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VALORES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TICOS</w:t>
      </w:r>
    </w:p>
    <w:p>
      <w:pPr>
        <w:pStyle w:val="Cuerpo"/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INFLUENCIA SOCIAL</w:t>
      </w:r>
    </w:p>
    <w:p>
      <w:pPr>
        <w:pStyle w:val="Cuerpo"/>
        <w:spacing w:line="288" w:lineRule="auto"/>
        <w:jc w:val="center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Ya desde la Grecia cl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sica el estudio del hombre ha pasado por la consideraci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que somos animales sociales.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teles, en el siglo IV a.C. afirmaba lo siguiente: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De todo esto es evidente que la ciudad es una de las cosas naturales, y que el hombre es por naturaleza un animal social, y que el insocial por naturaleza y no por azar es o un ser inferior o un ser superior al hombre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i w:val="1"/>
          <w:iCs w:val="1"/>
          <w:sz w:val="24"/>
          <w:szCs w:val="24"/>
          <w:rtl w:val="0"/>
        </w:rPr>
        <w:t>Pol</w:t>
      </w:r>
      <w:r>
        <w:rPr>
          <w:rStyle w:val="Ninguno"/>
          <w:i w:val="1"/>
          <w:iCs w:val="1"/>
          <w:sz w:val="24"/>
          <w:szCs w:val="24"/>
          <w:rtl w:val="0"/>
        </w:rPr>
        <w:t>í</w:t>
      </w:r>
      <w:r>
        <w:rPr>
          <w:rStyle w:val="Ninguno"/>
          <w:i w:val="1"/>
          <w:iCs w:val="1"/>
          <w:sz w:val="24"/>
          <w:szCs w:val="24"/>
          <w:rtl w:val="0"/>
          <w:lang w:val="it-IT"/>
        </w:rPr>
        <w:t>tica</w:t>
      </w:r>
      <w:r>
        <w:rPr>
          <w:sz w:val="24"/>
          <w:szCs w:val="24"/>
          <w:rtl w:val="0"/>
        </w:rPr>
        <w:t xml:space="preserve"> , I. 1253a 9-10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Dicho de otra forma: el hombre solo llega a ser tal cuando es criado dentro de una comunidad que le educa y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a. Primero le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 conductas, reglas, normas, etc., dentro de la familia, para pasar a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arle mismas conductas en sociedad, y todo ello lo hace a trav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s del lenguaje. La causa es que solo el humano tiene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logos</w:t>
      </w:r>
      <w:r>
        <w:rPr>
          <w:sz w:val="24"/>
          <w:szCs w:val="24"/>
          <w:rtl w:val="0"/>
          <w:lang w:val="es-ES_tradnl"/>
        </w:rPr>
        <w:t xml:space="preserve">, es decir, racionalidad. Y solo el ser humano es capaz de que ese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logos</w:t>
      </w:r>
      <w:r>
        <w:rPr>
          <w:sz w:val="24"/>
          <w:szCs w:val="24"/>
          <w:rtl w:val="0"/>
          <w:lang w:val="es-ES_tradnl"/>
        </w:rPr>
        <w:t xml:space="preserve"> circule y se comparta </w:t>
      </w:r>
      <w:r>
        <w:rPr>
          <w:sz w:val="24"/>
          <w:szCs w:val="24"/>
          <w:rtl w:val="0"/>
          <w:lang w:val="es-ES_tradnl"/>
        </w:rPr>
        <w:t>–</w:t>
      </w:r>
      <w:r>
        <w:rPr>
          <w:sz w:val="24"/>
          <w:szCs w:val="24"/>
          <w:rtl w:val="0"/>
          <w:lang w:val="es-ES_tradnl"/>
        </w:rPr>
        <w:t>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e</w:t>
      </w:r>
      <w:r>
        <w:rPr>
          <w:sz w:val="24"/>
          <w:szCs w:val="24"/>
          <w:rtl w:val="0"/>
          <w:lang w:val="es-ES_tradnl"/>
        </w:rPr>
        <w:t xml:space="preserve">– </w:t>
      </w:r>
      <w:r>
        <w:rPr>
          <w:sz w:val="24"/>
          <w:szCs w:val="24"/>
          <w:rtl w:val="0"/>
          <w:lang w:val="es-ES_tradnl"/>
        </w:rPr>
        <w:t>en dia-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logos</w:t>
      </w:r>
      <w:r>
        <w:rPr>
          <w:sz w:val="24"/>
          <w:szCs w:val="24"/>
          <w:rtl w:val="0"/>
          <w:lang w:val="es-ES_tradnl"/>
        </w:rPr>
        <w:t xml:space="preserve">. El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di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logo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, en efecto, es el logos que va y viene de uno a otro. Y as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en ese di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logo que aprendemos, en ese lenguaje, nace la sociedad, lo que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teles llamaba el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zoon politikon</w:t>
      </w:r>
      <w:r>
        <w:rPr>
          <w:sz w:val="24"/>
          <w:szCs w:val="24"/>
          <w:rtl w:val="0"/>
          <w:lang w:val="es-ES_tradnl"/>
        </w:rPr>
        <w:t xml:space="preserve">, el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animal pol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tico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 xml:space="preserve">o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animal social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En esta unidad estudiaremos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el individuo se ve condicionado y afectado por la sociedad a la hora de tomar decisiones, actitudes y juicios.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Los grupos y el individuo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El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grupo</w:t>
      </w:r>
      <w:r>
        <w:rPr>
          <w:sz w:val="24"/>
          <w:szCs w:val="24"/>
          <w:rtl w:val="0"/>
          <w:lang w:val="es-ES_tradnl"/>
        </w:rPr>
        <w:t xml:space="preserve"> es un conjunto de dos 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personas que interact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an. Si no hay interacci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no hay efecto grupo. Desde el momento en que hay grupo, los miembros del mismo son conscientes de la presencia del otro, se atienden de alguna manera y aceptan que la relaci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conlleva cierta continuidad.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«</w:t>
      </w:r>
      <w:r>
        <w:rPr>
          <w:sz w:val="24"/>
          <w:szCs w:val="24"/>
          <w:rtl w:val="0"/>
          <w:lang w:val="es-ES_tradnl"/>
        </w:rPr>
        <w:t>L</w:t>
      </w:r>
      <w:r>
        <w:rPr>
          <w:sz w:val="24"/>
          <w:szCs w:val="24"/>
          <w:rtl w:val="0"/>
          <w:lang w:val="es-ES_tradnl"/>
        </w:rPr>
        <w:t>as personas que te empujan en una calle atestada de una ciudad no constituyen un grupo del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cual ser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as un miembro, a no ser que sucediera algo que las obligara a detenerse y se prestaran mutuamente atenci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Si, por ejemplo, vieras de repente a un individuo a punto de saltar al vac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o desde lo alto de un edificio y junto a alg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n otro transe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nte se detuvieran a observarle, ayudarle o a animarlo a saltar, desde este momento formar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parte de un grupo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Papalia</w:t>
      </w:r>
      <w:r>
        <w:rPr>
          <w:sz w:val="24"/>
          <w:szCs w:val="24"/>
          <w:rtl w:val="0"/>
          <w:lang w:val="es-ES_tradnl"/>
        </w:rPr>
        <w:t>, p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g. 379.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El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rol</w:t>
      </w:r>
      <w:r>
        <w:rPr>
          <w:sz w:val="24"/>
          <w:szCs w:val="24"/>
          <w:rtl w:val="0"/>
          <w:lang w:val="es-ES_tradnl"/>
        </w:rPr>
        <w:t xml:space="preserve"> son un conjunto de comportamientos previsibles y esperados por la posici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se ocupa dentro de un grupo. Por ejemplo, al entrar el profesor en clase, se espera que los alumnos se sienten y aguarden  que d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comienzo la 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mientras que del profesor se espera que la inicie en un breve periodo de tiempo. Son normas bien definidas que nos apuntan a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nos debemos comportar.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Estos roles pueden cambiar de una sociedad a otra. Mira estos casos.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1.-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"https://www.europapress.es/desconecta/curiosity/noticia-15-gestos-diferentes-significados-otros-paises-20150514080824.html"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Quince gestos con diferentes significados seg</w:t>
      </w:r>
      <w:r>
        <w:rPr>
          <w:rStyle w:val="Hyperlink.0"/>
          <w:sz w:val="24"/>
          <w:szCs w:val="24"/>
          <w:rtl w:val="0"/>
          <w:lang w:val="es-ES_tradnl"/>
        </w:rPr>
        <w:t>ú</w:t>
      </w:r>
      <w:r>
        <w:rPr>
          <w:rStyle w:val="Hyperlink.0"/>
          <w:sz w:val="24"/>
          <w:szCs w:val="24"/>
          <w:rtl w:val="0"/>
          <w:lang w:val="es-ES_tradnl"/>
        </w:rPr>
        <w:t>n el pa</w:t>
      </w:r>
      <w:r>
        <w:rPr>
          <w:rStyle w:val="Hyperlink.0"/>
          <w:sz w:val="24"/>
          <w:szCs w:val="24"/>
          <w:rtl w:val="0"/>
          <w:lang w:val="es-ES_tradnl"/>
        </w:rPr>
        <w:t>í</w:t>
      </w:r>
      <w:r>
        <w:rPr>
          <w:rStyle w:val="Hyperlink.0"/>
          <w:sz w:val="24"/>
          <w:szCs w:val="24"/>
          <w:rtl w:val="0"/>
          <w:lang w:val="es-ES_tradnl"/>
        </w:rPr>
        <w:t>s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2.- Cruzar la puerta: Barak y Arafat.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"https://www.youtube.com/watch?v=dLlZzzaxFLY"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V</w:t>
      </w:r>
      <w:r>
        <w:rPr>
          <w:rStyle w:val="Hyperlink.0"/>
          <w:sz w:val="24"/>
          <w:szCs w:val="24"/>
          <w:rtl w:val="0"/>
          <w:lang w:val="es-ES_tradnl"/>
        </w:rPr>
        <w:t>í</w:t>
      </w:r>
      <w:r>
        <w:rPr>
          <w:rStyle w:val="Hyperlink.0"/>
          <w:sz w:val="24"/>
          <w:szCs w:val="24"/>
          <w:rtl w:val="0"/>
          <w:lang w:val="es-ES_tradnl"/>
        </w:rPr>
        <w:t>deo 1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 xml:space="preserve"> +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"https://juandediosorozco.es/2019/09/18/primero-los-monaguillos-despues-el-cura/"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Web coment</w:t>
      </w:r>
      <w:r>
        <w:rPr>
          <w:rStyle w:val="Hyperlink.0"/>
          <w:sz w:val="24"/>
          <w:szCs w:val="24"/>
          <w:rtl w:val="0"/>
          <w:lang w:val="es-ES_tradnl"/>
        </w:rPr>
        <w:t>á</w:t>
      </w:r>
      <w:r>
        <w:rPr>
          <w:rStyle w:val="Hyperlink.0"/>
          <w:sz w:val="24"/>
          <w:szCs w:val="24"/>
          <w:rtl w:val="0"/>
          <w:lang w:val="es-ES_tradnl"/>
        </w:rPr>
        <w:t>ndolo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3.- Experimento de la c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rcel de Stanford, de Philip Zimbardo.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4.-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EJERCICIO</w:t>
      </w:r>
      <w:r>
        <w:rPr>
          <w:sz w:val="24"/>
          <w:szCs w:val="24"/>
          <w:rtl w:val="0"/>
          <w:lang w:val="es-ES_tradnl"/>
        </w:rPr>
        <w:t>: comenta los roles a los que te sujetas a lo largo del d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 </w:t>
      </w:r>
      <w:r>
        <w:rPr>
          <w:sz w:val="24"/>
          <w:szCs w:val="24"/>
          <w:rtl w:val="0"/>
          <w:lang w:val="es-ES_tradnl"/>
        </w:rPr>
        <w:t>–</w:t>
      </w:r>
      <w:r>
        <w:rPr>
          <w:sz w:val="24"/>
          <w:szCs w:val="24"/>
          <w:rtl w:val="0"/>
          <w:lang w:val="es-ES_tradnl"/>
        </w:rPr>
        <w:t>como alumno, hijo, hermano, jugador</w:t>
      </w:r>
      <w:r>
        <w:rPr>
          <w:sz w:val="24"/>
          <w:szCs w:val="24"/>
          <w:rtl w:val="0"/>
          <w:lang w:val="es-ES_tradnl"/>
        </w:rPr>
        <w:t xml:space="preserve">…– </w:t>
      </w:r>
      <w:r>
        <w:rPr>
          <w:sz w:val="24"/>
          <w:szCs w:val="24"/>
          <w:rtl w:val="0"/>
          <w:lang w:val="es-ES_tradnl"/>
        </w:rPr>
        <w:t>y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conductas conllevan espec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ficas.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Para que se vea la importancia de los grupos y de los roles en las decisiones y actitudes de los individuos, vamos a acudir a un famoso experimento, el de Salomon Asch.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Se les pidi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a unos estudiantes universitarios que participaran en experimentos sobre percepci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Cada individuo se sent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 xml:space="preserve">en torno a una mesa con un grupo de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siete c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i w:val="1"/>
          <w:iCs w:val="1"/>
          <w:sz w:val="24"/>
          <w:szCs w:val="24"/>
          <w:rtl w:val="0"/>
          <w:lang w:val="it-IT"/>
        </w:rPr>
        <w:t>mplices</w:t>
      </w:r>
      <w:r>
        <w:rPr>
          <w:sz w:val="24"/>
          <w:szCs w:val="24"/>
          <w:rtl w:val="0"/>
          <w:lang w:val="es-ES_tradnl"/>
        </w:rPr>
        <w:t xml:space="preserve">, que le eran presentados como sujetos experimentales, aunque en realidad colaboraban </w:t>
      </w:r>
      <w:r>
        <w:rPr>
          <w:rStyle w:val="Ninguno"/>
          <w:i w:val="1"/>
          <w:iCs w:val="1"/>
          <w:sz w:val="24"/>
          <w:szCs w:val="24"/>
          <w:rtl w:val="0"/>
          <w:lang w:val="it-IT"/>
        </w:rPr>
        <w:t xml:space="preserve">con </w:t>
      </w:r>
      <w:r>
        <w:rPr>
          <w:sz w:val="24"/>
          <w:szCs w:val="24"/>
          <w:rtl w:val="0"/>
          <w:lang w:val="es-ES_tradnl"/>
        </w:rPr>
        <w:t xml:space="preserve">el experimentador. A todos los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sujetos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se les mostraron tarjetas </w:t>
      </w:r>
      <w:r>
        <w:rPr>
          <w:sz w:val="24"/>
          <w:szCs w:val="24"/>
          <w:rtl w:val="0"/>
          <w:lang w:val="es-ES_tradnl"/>
        </w:rPr>
        <w:t>con figuras</w:t>
      </w:r>
      <w:r>
        <w:rPr>
          <w:sz w:val="24"/>
          <w:szCs w:val="24"/>
          <w:rtl w:val="0"/>
          <w:lang w:val="es-ES_tradnl"/>
        </w:rPr>
        <w:t xml:space="preserve"> y se les formul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 xml:space="preserve">un </w:t>
      </w:r>
      <w:r>
        <w:rPr>
          <w:sz w:val="24"/>
          <w:szCs w:val="24"/>
          <w:rtl w:val="0"/>
          <w:lang w:val="it-IT"/>
        </w:rPr>
        <w:t xml:space="preserve">problema </w:t>
      </w:r>
      <w:r>
        <w:rPr>
          <w:sz w:val="24"/>
          <w:szCs w:val="24"/>
          <w:rtl w:val="0"/>
          <w:lang w:val="es-ES_tradnl"/>
        </w:rPr>
        <w:t>sencillo</w:t>
      </w:r>
      <w:r>
        <w:rPr>
          <w:sz w:val="24"/>
          <w:szCs w:val="24"/>
          <w:rtl w:val="0"/>
          <w:lang w:val="es-ES_tradnl"/>
        </w:rPr>
        <w:t>. Los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mplices emit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an su respuesta con anterioridad a la del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sujeto ingenuo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s-ES_tradnl"/>
        </w:rPr>
        <w:t>. Todos los participantes deb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an dar su respuesta en voz alta ante el grupo completo.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En algunas pruebas los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fr-FR"/>
        </w:rPr>
        <w:t>mplices respond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correctamente, mientras que en otras daban una respuesta equivocada, contradiciendo claramente lo que el sujeto ten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 ante sus ojos. Pues bien, aproximadamente uno de cada tres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sujetos ingenuos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s-ES_tradnl"/>
        </w:rPr>
        <w:t>se conformaron, es decir, siguieron a la mayor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a, cambiando su opini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como respuesta a la presi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sintieron por parte de los dem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componentes del grupo. En conjunto, tres de cada cuatro sujetos dieron la respuesta incorrecta, conform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ndose por lo menos una vez</w:t>
      </w:r>
      <w:r>
        <w:rPr>
          <w:sz w:val="24"/>
          <w:szCs w:val="24"/>
          <w:rtl w:val="0"/>
          <w:lang w:val="es-ES_tradnl"/>
        </w:rPr>
        <w:t>. (</w:t>
      </w:r>
      <w:r>
        <w:rPr>
          <w:sz w:val="24"/>
          <w:szCs w:val="24"/>
          <w:rtl w:val="0"/>
          <w:lang w:val="es-ES_tradnl"/>
        </w:rPr>
        <w:t>…</w:t>
      </w:r>
      <w:r>
        <w:rPr>
          <w:sz w:val="24"/>
          <w:szCs w:val="24"/>
          <w:rtl w:val="0"/>
          <w:lang w:val="es-ES_tradnl"/>
        </w:rPr>
        <w:t xml:space="preserve">) </w:t>
      </w:r>
      <w:r>
        <w:rPr>
          <w:sz w:val="24"/>
          <w:szCs w:val="24"/>
          <w:rtl w:val="0"/>
          <w:lang w:val="es-ES_tradnl"/>
        </w:rPr>
        <w:t xml:space="preserve">Se pusieron de manifiesto diferencias extremas entre individuos. Los que se mantuvieron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independientes </w:t>
      </w:r>
      <w:r>
        <w:rPr>
          <w:sz w:val="24"/>
          <w:szCs w:val="24"/>
          <w:rtl w:val="0"/>
          <w:lang w:val="es-ES_tradnl"/>
        </w:rPr>
        <w:t>difer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fr-FR"/>
        </w:rPr>
        <w:t>an entre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, unos mostrando confianza en su propio juicio, algunos actuando reservadamente y otros tensos y dudosos, pero decididos a hacerlo lo mejor posible. Entre los sujetos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complacientes</w:t>
      </w:r>
      <w:r>
        <w:rPr>
          <w:sz w:val="24"/>
          <w:szCs w:val="24"/>
          <w:rtl w:val="0"/>
          <w:lang w:val="es-ES_tradnl"/>
        </w:rPr>
        <w:t>, algunos no advert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hab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sido influidos por la mayor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y otros, aun sabiendo que no estaban en lo cierto, no quer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parecer diferentes a los dem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s. Sin embargo, el subgrupo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grande de los complacientes acab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dudando de la evidencia de sus propios sentidos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Papalia, </w:t>
      </w:r>
      <w:r>
        <w:rPr>
          <w:sz w:val="24"/>
          <w:szCs w:val="24"/>
          <w:rtl w:val="0"/>
          <w:lang w:val="es-ES_tradnl"/>
        </w:rPr>
        <w:t>p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g. 382</w:t>
      </w:r>
      <w:r>
        <w:rPr>
          <w:sz w:val="24"/>
          <w:szCs w:val="24"/>
          <w:rtl w:val="0"/>
        </w:rPr>
        <w:t xml:space="preserve">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1.-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"https://www.youtube.com/watch?v=ByQEwyhJCKI"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V</w:t>
      </w:r>
      <w:r>
        <w:rPr>
          <w:rStyle w:val="Hyperlink.0"/>
          <w:sz w:val="24"/>
          <w:szCs w:val="24"/>
          <w:rtl w:val="0"/>
          <w:lang w:val="es-ES_tradnl"/>
        </w:rPr>
        <w:t>í</w:t>
      </w:r>
      <w:r>
        <w:rPr>
          <w:rStyle w:val="Hyperlink.0"/>
          <w:sz w:val="24"/>
          <w:szCs w:val="24"/>
          <w:rtl w:val="0"/>
          <w:lang w:val="es-ES_tradnl"/>
        </w:rPr>
        <w:t>deo experimento Salomon Asch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2.-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EJERCICIO</w:t>
      </w:r>
      <w:r>
        <w:rPr>
          <w:sz w:val="24"/>
          <w:szCs w:val="24"/>
          <w:rtl w:val="0"/>
          <w:lang w:val="es-ES_tradnl"/>
        </w:rPr>
        <w:t>: comenta alg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caso que hayas experimentado, en primera o tercera persona, una 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como la relatada en este experimento.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3.-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EJERCICIO</w:t>
      </w:r>
      <w:r>
        <w:rPr>
          <w:sz w:val="24"/>
          <w:szCs w:val="24"/>
          <w:rtl w:val="0"/>
          <w:lang w:val="es-ES_tradnl"/>
        </w:rPr>
        <w:t xml:space="preserve">: comenta si crees que te ves capaz de enfrentarte a la conformidad de grupo para sostener tu propio juicio.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crees que hubieras reaccionado si hubieses estado dentro del experimento?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Como vemos, la conformidad con el grupo puede llegar a ser peligrosa pues puede desviar nuestros juicios. Sin embargo, es importante confiar en el grupo y en sus decisiones </w:t>
      </w:r>
      <w:r>
        <w:rPr>
          <w:sz w:val="24"/>
          <w:szCs w:val="24"/>
          <w:rtl w:val="0"/>
          <w:lang w:val="es-ES_tradnl"/>
        </w:rPr>
        <w:t>–</w:t>
      </w:r>
      <w:r>
        <w:rPr>
          <w:sz w:val="24"/>
          <w:szCs w:val="24"/>
          <w:rtl w:val="0"/>
          <w:lang w:val="es-ES_tradnl"/>
        </w:rPr>
        <w:t>cuando los peatones se ponen a cruzar el paso de cebra, asumes sin mirar que se ha puesto en verde, o cuando los conductores frenan en un sem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foro, asumes que se ha puesto en rojo</w:t>
      </w:r>
      <w:r>
        <w:rPr>
          <w:sz w:val="24"/>
          <w:szCs w:val="24"/>
          <w:rtl w:val="0"/>
          <w:lang w:val="es-ES_tradnl"/>
        </w:rPr>
        <w:t>–</w:t>
      </w:r>
      <w:r>
        <w:rPr>
          <w:sz w:val="24"/>
          <w:szCs w:val="24"/>
          <w:rtl w:val="0"/>
          <w:lang w:val="es-ES_tradnl"/>
        </w:rPr>
        <w:t>. Entonces, esta conformidad que habitualmente es importante en nuestras vidas para saber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esperar, puede llegar a ser perniciosa.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evitar el peligro. Estas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 pueden ser de ayuda: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Alertar a los miembros del grupo de los peligros del pensamiento grupal. 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Dejar que el 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der se mantenga imparcial. 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Instruir a todos para que expresen sus objeciones y dudas. 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Asignar a uno o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 xml:space="preserve">s miembros del grupo el rol de abogado del diablo, to-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s-ES_tradnl"/>
        </w:rPr>
        <w:t>mando un punto de vista opuesto.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Ocasionalmente subdividir el grupo en subgrupos que se re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pt-PT"/>
        </w:rPr>
        <w:t>nen separadamente.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Prestar atenci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a todas las iniciativas de quien no est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de acuerdo con nuestra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n-US"/>
        </w:rPr>
        <w:t>opini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n.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Convocar una reuni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nl-NL"/>
        </w:rPr>
        <w:t xml:space="preserve">n de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pt-PT"/>
        </w:rPr>
        <w:t>segunda oportunidad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para reevaluar la primera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it-IT"/>
        </w:rPr>
        <w:t>decisi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n.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Invitar a expertos externos para que acudan a poner en tela de juicio los puntos 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s-ES_tradnl"/>
        </w:rPr>
        <w:t xml:space="preserve">de vista del grupo. 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Estimular a los miembros del grupo para que sondeen la opini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asesores de confianza. </w:t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Tener a varios grupos independientes trabajando al mismo tiempo sobre el mismo tema. </w:t>
      </w:r>
      <w:r>
        <w:rPr>
          <w:sz w:val="24"/>
          <w:szCs w:val="24"/>
        </w:rPr>
        <w:br w:type="textWrapping"/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Como vimos en el experimento de la c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rcel de Stanford, los roles que se asumen conllevan aceptar unas conductas que en la mayor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de los casos implican una obediencia a alguna autoridad. El alumno ha de obedecer al profesor, el profesor a la direcci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la direcci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a la Consejer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a, la Consejer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al Ministerio, etc. La misma persona, dependiendo del lugar donde caiga, adoptar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una conducta espec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fica para con el resto que depender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del lugar que ocupa en la cadena. Como ejemplo, este fragmento de la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cula de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Los incre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bles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1.-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"https://www.youtube.com/watch?v=LR4XQKmFJQA"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V</w:t>
      </w:r>
      <w:r>
        <w:rPr>
          <w:rStyle w:val="Hyperlink.0"/>
          <w:sz w:val="24"/>
          <w:szCs w:val="24"/>
          <w:rtl w:val="0"/>
          <w:lang w:val="es-ES_tradnl"/>
        </w:rPr>
        <w:t>í</w:t>
      </w:r>
      <w:r>
        <w:rPr>
          <w:rStyle w:val="Hyperlink.0"/>
          <w:sz w:val="24"/>
          <w:szCs w:val="24"/>
          <w:rtl w:val="0"/>
          <w:lang w:val="es-ES_tradnl"/>
        </w:rPr>
        <w:t>deo de Los incre</w:t>
      </w:r>
      <w:r>
        <w:rPr>
          <w:rStyle w:val="Hyperlink.0"/>
          <w:sz w:val="24"/>
          <w:szCs w:val="24"/>
          <w:rtl w:val="0"/>
          <w:lang w:val="es-ES_tradnl"/>
        </w:rPr>
        <w:t>í</w:t>
      </w:r>
      <w:r>
        <w:rPr>
          <w:rStyle w:val="Hyperlink.0"/>
          <w:sz w:val="24"/>
          <w:szCs w:val="24"/>
          <w:rtl w:val="0"/>
          <w:lang w:val="es-ES_tradnl"/>
        </w:rPr>
        <w:t>bles: Bob en la  oficina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2.-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EJERCICIO</w:t>
      </w:r>
      <w:r>
        <w:rPr>
          <w:sz w:val="24"/>
          <w:szCs w:val="24"/>
          <w:rtl w:val="0"/>
          <w:lang w:val="es-ES_tradnl"/>
        </w:rPr>
        <w:t>: piensa en ti y comenta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te comportas cuando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con distintas personas en funci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los roles que juegas y juegan </w:t>
      </w:r>
      <w:r>
        <w:rPr>
          <w:sz w:val="24"/>
          <w:szCs w:val="24"/>
          <w:rtl w:val="0"/>
          <w:lang w:val="es-ES_tradnl"/>
        </w:rPr>
        <w:t>–</w:t>
      </w:r>
      <w:r>
        <w:rPr>
          <w:sz w:val="24"/>
          <w:szCs w:val="24"/>
          <w:rtl w:val="0"/>
          <w:lang w:val="es-ES_tradnl"/>
        </w:rPr>
        <w:t>amigos, profesores, director, padres</w:t>
      </w:r>
      <w:r>
        <w:rPr>
          <w:sz w:val="24"/>
          <w:szCs w:val="24"/>
          <w:rtl w:val="0"/>
          <w:lang w:val="es-ES_tradnl"/>
        </w:rPr>
        <w:t>…–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En 1963 se llev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es-ES_tradnl"/>
        </w:rPr>
        <w:t>a cabo uno de los experimentos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famosos de la historia, el experimento de Stanley Milgram, donde individuos an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nimos terminaron por ser, en cuesti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minutos, torturadores. Veamos el 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deo de lo ocurrido.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1.-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"https://www.youtube.com/watch?v=iUFN1eX2s6Q&amp;feature=emb_title"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 xml:space="preserve"> Experimento de Milgram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Estos fueron los resultados: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 xml:space="preserve">De los 40 individuos, de una amplia gama de profesiones que constituyen la primera ronda, 26 (dos de cada tres) obedecieron las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rdenes y siguieron dando descargas al voltaje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 xml:space="preserve">s alto posible. Solamente 14 se rebelaron como respuesta a las protestas del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estudiante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. Milgram (1974) insisti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con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experimentos, introduciendo variaciones, hasta llegar casi a los 1 000 participantes adultos. Los resultados fueron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sicamente los mismos: una alta proporci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individuos, muchos de los cuales desaprobaban las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cnicas de ense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it-IT"/>
        </w:rPr>
        <w:t>anza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que se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estudiaban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s-ES_tradnl"/>
        </w:rPr>
        <w:t>en el experimento y, a pesar de que se sent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preocupados por su propio papel en el mismo, obedec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an las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rdenes administrando a una persona inocente lo que ellos pensaban que eran descargas dolorosas</w:t>
      </w:r>
      <w:r>
        <w:rPr>
          <w:sz w:val="24"/>
          <w:szCs w:val="24"/>
          <w:rtl w:val="0"/>
          <w:lang w:val="es-ES_tradnl"/>
        </w:rPr>
        <w:t xml:space="preserve"> (</w:t>
      </w:r>
      <w:r>
        <w:rPr>
          <w:sz w:val="24"/>
          <w:szCs w:val="24"/>
          <w:rtl w:val="0"/>
          <w:lang w:val="es-ES_tradnl"/>
        </w:rPr>
        <w:t>…</w:t>
      </w:r>
      <w:r>
        <w:rPr>
          <w:sz w:val="24"/>
          <w:szCs w:val="24"/>
          <w:rtl w:val="0"/>
          <w:lang w:val="es-ES_tradnl"/>
        </w:rPr>
        <w:t xml:space="preserve">). </w:t>
      </w:r>
      <w:r>
        <w:rPr>
          <w:sz w:val="24"/>
          <w:szCs w:val="24"/>
          <w:rtl w:val="0"/>
          <w:lang w:val="es-ES_tradnl"/>
        </w:rPr>
        <w:t>Los individuos se comportaban de forma diferente en condiciones diferentes. Los que estaban en la misma habitaci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la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ctima estaban mucho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 xml:space="preserve">s dispuestos a desobedecer las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rdenes (60 por ciento lo hicieron) y quienes ten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que colocar la mano de la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ctima en la placa de descarga todav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se mostraban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 xml:space="preserve">s dispuestos a resistir (70 por ciento desafiaron las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rdenes). Por otra parte, cuanto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cerca estaba el individuo investigador,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obediente era: la obediencia</w:t>
      </w:r>
      <w:r>
        <w:rPr>
          <w:rStyle w:val="Ninguno"/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s-ES_tradnl"/>
        </w:rPr>
        <w:t>era tres veces mayor cuando el investigador se hallaba en la misma habitaci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que cuando daba las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rdenes por 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fono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Papalia</w:t>
      </w:r>
      <w:r>
        <w:rPr>
          <w:sz w:val="24"/>
          <w:szCs w:val="24"/>
          <w:rtl w:val="0"/>
          <w:lang w:val="es-ES_tradnl"/>
        </w:rPr>
        <w:t>, p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g. 384.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EJERCICIO</w:t>
      </w:r>
      <w:r>
        <w:rPr>
          <w:sz w:val="24"/>
          <w:szCs w:val="24"/>
          <w:rtl w:val="0"/>
          <w:lang w:val="es-ES_tradnl"/>
        </w:rPr>
        <w:t>: comenta alg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episodio que hayas vivido o visto que tenga alguna similitud con el experimento de Milgram, ya sea un profesor que manda algo injusto y alg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alumno lo ejecuta a otro, alg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amigo que haya hecho algo malo por obediencia a la autoridad, etc. Haz una valoraci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del mismo teniendo en cuenta todo lo explicado hasta ahora.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Altruismo.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Definimos el altruismo como la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endencia a procurar el bien de las personas de manera desinteresada, incluso a costa del inter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 propio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. Pongamos el ejemplo del 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deo siguiente. En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l vemos a un hombre que se cae a las 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as del metro de Madrid y a una multitud de viandantes que lo ven. Estudiaremos las condiciones que la psicolog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conoce por las cuales alguien saltar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a ayudarle.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deo: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"https://www.youtube.com/watch?v=27UkDlFiuNE&amp;feature=emb_title"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 xml:space="preserve"> h</w:t>
      </w:r>
      <w:r>
        <w:rPr>
          <w:rStyle w:val="Hyperlink.0"/>
          <w:sz w:val="24"/>
          <w:szCs w:val="24"/>
          <w:rtl w:val="0"/>
          <w:lang w:val="es-ES_tradnl"/>
        </w:rPr>
        <w:t>é</w:t>
      </w:r>
      <w:r>
        <w:rPr>
          <w:rStyle w:val="Hyperlink.0"/>
          <w:sz w:val="24"/>
          <w:szCs w:val="24"/>
          <w:rtl w:val="0"/>
          <w:lang w:val="es-ES_tradnl"/>
        </w:rPr>
        <w:t>roe del metro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Factores del altruismo: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Reconocimiento de que hay una emergencia. En distintos experimentos se ha probado que cuando el sujeto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solo y ve, por ejemplo, que la habitaci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empieza a tener humo, tiende a avisar del hecho, pero si hay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gente lo ignora pensando que ya habr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avisado otro de ser importante.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mero de personas: cuando hay otros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rescatadores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 xml:space="preserve">potenciales es menos probable que alguno ayude en la emergencia. Si es una verdadera crisis,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no hay nadie ayudando?</w:t>
      </w:r>
      <w:r>
        <w:rPr>
          <w:sz w:val="24"/>
          <w:szCs w:val="24"/>
          <w:rtl w:val="0"/>
          <w:lang w:val="es-ES_tradnl"/>
        </w:rPr>
        <w:t xml:space="preserve">… </w:t>
      </w:r>
      <w:r>
        <w:rPr>
          <w:sz w:val="24"/>
          <w:szCs w:val="24"/>
          <w:rtl w:val="0"/>
          <w:lang w:val="es-ES_tradnl"/>
        </w:rPr>
        <w:t>adem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s, otro lo puede hacer,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habr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de ser yo?</w:t>
      </w:r>
      <w:r>
        <w:rPr>
          <w:sz w:val="24"/>
          <w:szCs w:val="24"/>
          <w:rtl w:val="0"/>
          <w:lang w:val="es-ES_tradnl"/>
        </w:rPr>
        <w:t xml:space="preserve">… </w:t>
      </w:r>
      <w:r>
        <w:rPr>
          <w:sz w:val="24"/>
          <w:szCs w:val="24"/>
          <w:rtl w:val="0"/>
          <w:lang w:val="es-ES_tradnl"/>
        </w:rPr>
        <w:t>y a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s, si es una verdadera emergencia,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nadie reacciona?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Apariencia de la 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ctima: una persona se desmaya en el metro; si lleva un perro es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probable que reciba atenci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si lleva una botella en una bolsa de cart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n; si simplemente se desmaya tiene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probabilidades de recibir atenci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si se desmaya y sangra por la boca; si se desmaya y tiene una mancha de nacimiento tiene menos probabilidades de ser ayudado.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Prisas: las personas que tienen prisa tienden a no pararse a ayudar.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Esto fue descubierto en un estudio en el que estudiantes de teolog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ensayaban un discurso en un edificio y luego sal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a grabarlo en otro. A unos se les dijo que iban a llegar tarde a la cita para grabar, a otros que iban a llegar a la hora y a otros que iban a llegar demasiado pronto. En el camino cada estudiante pas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junto a una persona tumbada en la puerta, con los ojos cerrados y la cabeza ca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da, y que tos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cuando el estudiante pasaba.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de la mitad de los estudiantes, para los que a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it-IT"/>
        </w:rPr>
        <w:t>n era pronto para la cita, se pa</w:t>
      </w:r>
      <w:r>
        <w:rPr>
          <w:sz w:val="24"/>
          <w:szCs w:val="24"/>
          <w:rtl w:val="0"/>
          <w:lang w:val="es-ES_tradnl"/>
        </w:rPr>
        <w:t>r</w:t>
      </w:r>
      <w:r>
        <w:rPr>
          <w:sz w:val="24"/>
          <w:szCs w:val="24"/>
          <w:rtl w:val="0"/>
          <w:lang w:val="es-ES_tradnl"/>
        </w:rPr>
        <w:t>aron para ayudar, mientras que 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lo uno de cada 10 de los que cre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an que llegaban tarde se pararon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Papalia</w:t>
      </w:r>
      <w:r>
        <w:rPr>
          <w:sz w:val="24"/>
          <w:szCs w:val="24"/>
          <w:rtl w:val="0"/>
          <w:lang w:val="es-ES_tradnl"/>
        </w:rPr>
        <w:t>, p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g 390.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deo: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"https://www.youtube.com/watch?v=QVXyroTwnnc&amp;feature=emb_title"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Experimento del bullying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 xml:space="preserve"> universidad.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deo: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"https://www.youtube.com/watch?v=PkiI_sVN0uc&amp;feature=emb_title"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Experimento del bullying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 xml:space="preserve"> escuela.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Altruismo: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hereditario o aprendido?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Aunque la psicolog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no ha abandonado la idea de que haya ciertas diferencias en la tendencia al altruismo entre los beb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 y los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os, los estudios apuntan a que entre el primer y el tercer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estas se acent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an o no en funci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la educaci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reciben de los padres. De hecho, a partir de los siete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ya no hay cambios significativos en la cantidad de comportamientos altruistas en los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 xml:space="preserve">os.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Un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tender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a ser tanto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altruista cuanto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 lo sean sus padres. El aprendizaje es visual desde el ejemplo que recibe de sus padres. No tiene sentido, entonces, esa frase que dice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haz lo que yo te diga, no lo que yo haga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, pues el ni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o, dicen los experimentos,  tienen a repetir, no lo que se le dice, sino lo que ve. La calidez y la emotividad de los padres es fundamental: si el hijo muerde a un amigo porque le ha quitado un juguete, reaccionan con mayor asombro y fijan la experiencia con mayor intensidad si el padre/madre muestra empat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y emoci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si simplemente informa del da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o. Causa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impresi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y aprendizaje ver al padre exclamar </w:t>
      </w:r>
      <w:r>
        <w:rPr>
          <w:sz w:val="24"/>
          <w:szCs w:val="24"/>
          <w:rtl w:val="0"/>
          <w:lang w:val="es-ES_tradnl"/>
        </w:rPr>
        <w:t>«¡¿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le has hecho a Luis?! Pobre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 xml:space="preserve">, que escuchar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morder no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bien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Por otro lado, sabemos que cuando estamos felices tendemos con mayor frecuencia a ayudar al pr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jimo. 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sabemos que ayudar crea cierta adicci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y refuerza la conducta, como quien va a donar sangre una y otra vez sin obtener por ello recompensa alguna.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EJERCICIO</w:t>
      </w:r>
      <w:r>
        <w:rPr>
          <w:sz w:val="24"/>
          <w:szCs w:val="24"/>
          <w:rtl w:val="0"/>
          <w:lang w:val="es-ES_tradnl"/>
        </w:rPr>
        <w:t xml:space="preserve">: haz un listado de cinco cosas que hayas hecho 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ltimamente de forma altruista y comenta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 crees t</w:t>
      </w:r>
      <w:r>
        <w:rPr>
          <w:sz w:val="24"/>
          <w:szCs w:val="24"/>
          <w:rtl w:val="0"/>
          <w:lang w:val="es-ES_tradnl"/>
        </w:rPr>
        <w:t xml:space="preserve">ú </w:t>
      </w:r>
      <w:r>
        <w:rPr>
          <w:sz w:val="24"/>
          <w:szCs w:val="24"/>
          <w:rtl w:val="0"/>
          <w:lang w:val="es-ES_tradnl"/>
        </w:rPr>
        <w:t>que es la causa que te ha llevado a hacerlas. Haz ahora una lista de cinco cosas que hayan hecho por ti altruistamente y comenta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 crees que es la causa de las mismas. Finalmente, comenta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te has sentido en ambos casos.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PEL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CULA y EJERCICIO</w:t>
      </w:r>
      <w:r>
        <w:rPr>
          <w:sz w:val="24"/>
          <w:szCs w:val="24"/>
          <w:rtl w:val="0"/>
          <w:lang w:val="es-ES_tradnl"/>
        </w:rPr>
        <w:t xml:space="preserve">: vemos </w:t>
      </w:r>
      <w:r>
        <w:rPr>
          <w:rStyle w:val="Ninguno"/>
          <w:i w:val="1"/>
          <w:iCs w:val="1"/>
          <w:sz w:val="24"/>
          <w:szCs w:val="24"/>
          <w:rtl w:val="0"/>
          <w:lang w:val="en-US"/>
        </w:rPr>
        <w:t>Pay It Forward</w:t>
      </w:r>
      <w:r>
        <w:rPr>
          <w:sz w:val="24"/>
          <w:szCs w:val="24"/>
          <w:rtl w:val="0"/>
          <w:lang w:val="es-ES_tradnl"/>
        </w:rPr>
        <w:t xml:space="preserve"> (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Cadena de favores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it-IT"/>
        </w:rPr>
        <w:t>Mimi Leder</w:t>
      </w:r>
      <w:r>
        <w:rPr>
          <w:sz w:val="24"/>
          <w:szCs w:val="24"/>
          <w:rtl w:val="0"/>
          <w:lang w:val="es-ES_tradnl"/>
        </w:rPr>
        <w:t>, 2000) y respondemos.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le regalan un coche al periodista?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reacciona el periodista?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El Sr. Eugene (el profesor) les dice a sus alumnos que no se debe llegar tarde a clase el primer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 de clase,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zh-TW" w:eastAsia="zh-TW"/>
        </w:rPr>
        <w:t xml:space="preserve">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significado tiene?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El profesor les pregunta a sus alumnos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significa el mundo para ellos. Ante la falta de aportaci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ideas</w:t>
      </w:r>
      <w:r>
        <w:rPr>
          <w:sz w:val="24"/>
          <w:szCs w:val="24"/>
          <w:rtl w:val="0"/>
          <w:lang w:val="es-ES_tradnl"/>
        </w:rPr>
        <w:t>… ¿</w:t>
      </w:r>
      <w:r>
        <w:rPr>
          <w:sz w:val="24"/>
          <w:szCs w:val="24"/>
          <w:rtl w:val="0"/>
          <w:lang w:val="es-ES_tradnl"/>
        </w:rPr>
        <w:t>Q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les pide?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Seg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de-DE"/>
        </w:rPr>
        <w:t xml:space="preserve">n Trevor,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espera el mundo de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zh-TW" w:eastAsia="zh-TW"/>
        </w:rPr>
        <w:t>l?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Los alumnos no puede conducir, votar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es-ES_tradnl"/>
        </w:rPr>
        <w:t>ni siquiera ir al ba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sin permiso del profesor, pero eso siempre ser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. Un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a ser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n libres.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it-IT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es la libertad para ti?</w:t>
      </w:r>
      <w:r>
        <w:rPr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El 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or Eugene les pregunta a sus alumnos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ocurrir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si no est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 xml:space="preserve">n listos para ser libres, si no les gusta el mundo, si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ste resulta ser una gran decepci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n.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it-IT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clase de proyecto les pide a sus alumnos?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it-IT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enfermedad padece la madre de Trevor?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Con qui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 xml:space="preserve">n empieza Trevor su proyecto de cadena de favores?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</w:t>
      </w:r>
      <w:r>
        <w:rPr>
          <w:sz w:val="24"/>
          <w:szCs w:val="24"/>
          <w:rtl w:val="0"/>
          <w:lang w:val="es-ES_tradnl"/>
        </w:rPr>
        <w:t>or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escoge a esa persona?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Trevor presenta su proyecto en clase. Explica en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consiste el trabajo de Trevor y responde: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le parece a sus compa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zh-TW" w:eastAsia="zh-TW"/>
        </w:rPr>
        <w:t>eros?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Y</w:t>
      </w:r>
      <w:r>
        <w:rPr>
          <w:sz w:val="24"/>
          <w:szCs w:val="24"/>
          <w:rtl w:val="0"/>
          <w:lang w:val="zh-TW" w:eastAsia="zh-TW"/>
        </w:rPr>
        <w:t xml:space="preserve"> a ti?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it-IT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da-DK"/>
        </w:rPr>
        <w:t>har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ais vosotros para cambiar el mundo?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pt-PT"/>
        </w:rPr>
        <w:t>A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personas termina ayudando Trevor?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>lguna de esas personas contin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 xml:space="preserve">a con la cadena de favores?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lo hacen?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  <w:lang w:val="it-IT"/>
        </w:rPr>
        <w:t>eres altruista?</w:t>
      </w:r>
    </w:p>
    <w:p>
      <w:pPr>
        <w:pStyle w:val="Cuerpo"/>
        <w:numPr>
          <w:ilvl w:val="0"/>
          <w:numId w:val="6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Reflexiona sobre lo que Trevor le dice al periodista cuando lo entrevista: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creo que hay personas que tienen miedo</w:t>
      </w:r>
      <w:r>
        <w:rPr>
          <w:sz w:val="24"/>
          <w:szCs w:val="24"/>
          <w:rtl w:val="0"/>
        </w:rPr>
        <w:t xml:space="preserve">… </w:t>
      </w:r>
      <w:r>
        <w:rPr>
          <w:sz w:val="24"/>
          <w:szCs w:val="24"/>
          <w:rtl w:val="0"/>
          <w:lang w:val="es-ES_tradnl"/>
        </w:rPr>
        <w:t>el mundo es duro para los que se dan por vencidos. Hay que cuidar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a la gente, quererla y protegerla.</w:t>
      </w:r>
      <w:r>
        <w:rPr>
          <w:sz w:val="24"/>
          <w:szCs w:val="24"/>
          <w:rtl w:val="0"/>
          <w:lang w:val="es-ES_tradnl"/>
        </w:rPr>
        <w:t>” ¿</w:t>
      </w:r>
      <w:r>
        <w:rPr>
          <w:sz w:val="24"/>
          <w:szCs w:val="24"/>
          <w:rtl w:val="0"/>
          <w:lang w:val="pt-PT"/>
        </w:rPr>
        <w:t>Est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 xml:space="preserve">s de acuerdo?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</w:t>
      </w:r>
      <w:r>
        <w:rPr>
          <w:sz w:val="24"/>
          <w:szCs w:val="24"/>
          <w:rtl w:val="0"/>
          <w:lang w:val="es-ES_tradnl"/>
        </w:rPr>
        <w:t>or qu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zh-TW" w:eastAsia="zh-TW"/>
        </w:rPr>
        <w:t>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úmero"/>
  </w:abstractNum>
  <w:abstractNum w:abstractNumId="3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etra"/>
  </w:abstractNum>
  <w:abstractNum w:abstractNumId="5">
    <w:multiLevelType w:val="hybridMultilevel"/>
    <w:styleLink w:val="Letra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Harvard">
    <w:name w:val="Harvard"/>
    <w:pPr>
      <w:numPr>
        <w:numId w:val="1"/>
      </w:numPr>
    </w:pPr>
  </w:style>
  <w:style w:type="numbering" w:styleId="Número">
    <w:name w:val="Número"/>
    <w:pPr>
      <w:numPr>
        <w:numId w:val="3"/>
      </w:numPr>
    </w:pPr>
  </w:style>
  <w:style w:type="numbering" w:styleId="Letra">
    <w:name w:val="Letra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