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C3CE" w14:textId="300AF728" w:rsidR="00A568E9" w:rsidRPr="00BC27B2" w:rsidRDefault="00A568E9" w:rsidP="00A568E9">
      <w:pPr>
        <w:pStyle w:val="Ttulo1"/>
        <w:rPr>
          <w:i/>
          <w:iCs/>
          <w:lang w:val="es-ES_tradnl"/>
        </w:rPr>
      </w:pPr>
      <w:r w:rsidRPr="00BC27B2">
        <w:rPr>
          <w:lang w:val="es-ES_tradnl"/>
        </w:rPr>
        <w:t xml:space="preserve"> Filosofía | TEORÍA del conocimiento</w:t>
      </w:r>
    </w:p>
    <w:p w14:paraId="61AC772C" w14:textId="77777777" w:rsidR="00A568E9" w:rsidRPr="00BC27B2" w:rsidRDefault="00A568E9" w:rsidP="00A568E9">
      <w:pPr>
        <w:pStyle w:val="Ttulo1"/>
        <w:rPr>
          <w:i/>
          <w:iCs/>
          <w:lang w:val="es-ES_tradnl"/>
        </w:rPr>
      </w:pPr>
      <w:r w:rsidRPr="00BC27B2">
        <w:rPr>
          <w:lang w:val="es-ES_tradnl"/>
        </w:rPr>
        <w:t>1º bachillerato</w:t>
      </w:r>
    </w:p>
    <w:p w14:paraId="3064BBCF" w14:textId="0F12E52E" w:rsidR="00A568E9" w:rsidRDefault="00A568E9" w:rsidP="00A568E9">
      <w:pPr>
        <w:pStyle w:val="Ttulo1"/>
        <w:rPr>
          <w:lang w:val="es-ES_tradnl"/>
        </w:rPr>
      </w:pPr>
      <w:r w:rsidRPr="00BC27B2">
        <w:rPr>
          <w:lang w:val="es-ES_tradnl"/>
        </w:rPr>
        <w:t xml:space="preserve">CONCEPTOS: </w:t>
      </w:r>
      <w:r>
        <w:rPr>
          <w:lang w:val="es-ES_tradnl"/>
        </w:rPr>
        <w:t xml:space="preserve">Tolerancia e </w:t>
      </w:r>
      <w:r w:rsidR="009D4931">
        <w:rPr>
          <w:lang w:val="es-ES_tradnl"/>
        </w:rPr>
        <w:t>indignación</w:t>
      </w:r>
    </w:p>
    <w:p w14:paraId="64D02944" w14:textId="77777777" w:rsidR="009D4931" w:rsidRPr="009D4931" w:rsidRDefault="009D4931" w:rsidP="009D4931">
      <w:pPr>
        <w:rPr>
          <w:lang w:val="es-ES_tradnl"/>
        </w:rPr>
      </w:pPr>
    </w:p>
    <w:p w14:paraId="2385D276" w14:textId="77777777" w:rsidR="00A568E9" w:rsidRPr="00BC27B2" w:rsidRDefault="00A568E9" w:rsidP="00A568E9">
      <w:pPr>
        <w:rPr>
          <w:rStyle w:val="Referenciaintensa"/>
        </w:rPr>
      </w:pPr>
      <w:r w:rsidRPr="00BC27B2">
        <w:rPr>
          <w:rStyle w:val="Referenciaintensa"/>
        </w:rPr>
        <w:t>Temas: conocimiento y política, conocimiento y religión.</w:t>
      </w:r>
    </w:p>
    <w:p w14:paraId="5FE7BFAC" w14:textId="77777777" w:rsidR="00A568E9" w:rsidRPr="00BC27B2" w:rsidRDefault="00A568E9" w:rsidP="00A568E9">
      <w:pPr>
        <w:rPr>
          <w:rStyle w:val="Referenciaintensa"/>
        </w:rPr>
      </w:pPr>
      <w:r w:rsidRPr="00BC27B2">
        <w:rPr>
          <w:rStyle w:val="Referenciaintensa"/>
        </w:rPr>
        <w:t>Marcos: alcance, perspectivas, métodos y herramientas, y ética.</w:t>
      </w:r>
    </w:p>
    <w:p w14:paraId="58B11C46" w14:textId="77777777" w:rsidR="00A568E9" w:rsidRPr="00BC27B2" w:rsidRDefault="00A568E9" w:rsidP="00A568E9">
      <w:pPr>
        <w:rPr>
          <w:b/>
          <w:bCs/>
          <w:i/>
          <w:iCs/>
          <w:color w:val="7F340D" w:themeColor="accent2" w:themeShade="7F"/>
        </w:rPr>
      </w:pPr>
      <w:r w:rsidRPr="00BC27B2">
        <w:rPr>
          <w:rStyle w:val="Referenciaintensa"/>
        </w:rPr>
        <w:t>Áreas: historia, ciencia humanas.</w:t>
      </w:r>
    </w:p>
    <w:p w14:paraId="1E5DF19C" w14:textId="77777777" w:rsidR="00DA68D4" w:rsidRDefault="00DA68D4">
      <w:pPr>
        <w:rPr>
          <w:lang w:val="es-ES_tradnl"/>
        </w:rPr>
      </w:pPr>
    </w:p>
    <w:p w14:paraId="42719236" w14:textId="79C005FC" w:rsidR="00DA68D4" w:rsidRDefault="00620686" w:rsidP="00620686">
      <w:pPr>
        <w:pStyle w:val="Ttulo2"/>
        <w:rPr>
          <w:lang w:val="es-ES_tradnl"/>
        </w:rPr>
      </w:pPr>
      <w:r>
        <w:rPr>
          <w:lang w:val="es-ES_tradnl"/>
        </w:rPr>
        <w:t>Tolerancia</w:t>
      </w:r>
    </w:p>
    <w:p w14:paraId="2279372F" w14:textId="235718A7" w:rsidR="007A045B" w:rsidRDefault="007A045B" w:rsidP="00620686">
      <w:pPr>
        <w:rPr>
          <w:lang w:val="es-ES_tradnl"/>
        </w:rPr>
      </w:pPr>
      <w:r>
        <w:rPr>
          <w:lang w:val="es-ES_tradnl"/>
        </w:rPr>
        <w:t>Contexto de</w:t>
      </w:r>
      <w:r w:rsidR="00EE4B0A">
        <w:rPr>
          <w:lang w:val="es-ES_tradnl"/>
        </w:rPr>
        <w:t xml:space="preserve"> un debate: </w:t>
      </w:r>
      <w:hyperlink r:id="rId7" w:history="1">
        <w:r w:rsidR="00EE4B0A" w:rsidRPr="00EE4B0A">
          <w:rPr>
            <w:rStyle w:val="Hipervnculo"/>
            <w:lang w:val="es-ES_tradnl"/>
          </w:rPr>
          <w:t>¿Prohibir o tolerar?</w:t>
        </w:r>
      </w:hyperlink>
    </w:p>
    <w:p w14:paraId="2F476903" w14:textId="47D3C6AA" w:rsidR="00620686" w:rsidRPr="00620686" w:rsidRDefault="00164F65" w:rsidP="00620686">
      <w:pPr>
        <w:rPr>
          <w:lang w:val="es-ES_tradnl"/>
        </w:rPr>
      </w:pPr>
      <w:r>
        <w:rPr>
          <w:noProof/>
          <w:lang w:val="es-ES_tradnl"/>
        </w:rPr>
        <w:drawing>
          <wp:inline distT="0" distB="0" distL="0" distR="0" wp14:anchorId="60D9DC27" wp14:editId="47759ECB">
            <wp:extent cx="5400040" cy="3599815"/>
            <wp:effectExtent l="0" t="0" r="0" b="0"/>
            <wp:docPr id="701716076" name="Imagen 1" descr="Imagen que contiene ro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16076" name="Imagen 1" descr="Imagen que contiene rop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01A3" w14:textId="5E9E5DC9" w:rsidR="00DA68D4" w:rsidRDefault="00DA68D4">
      <w:pPr>
        <w:rPr>
          <w:lang w:val="es-ES_tradnl"/>
        </w:rPr>
      </w:pPr>
      <w:r>
        <w:rPr>
          <w:lang w:val="es-ES_tradnl"/>
        </w:rPr>
        <w:t xml:space="preserve">Artículo: </w:t>
      </w:r>
      <w:hyperlink r:id="rId9" w:history="1">
        <w:r w:rsidRPr="00DA68D4">
          <w:rPr>
            <w:rStyle w:val="Hipervnculo"/>
            <w:lang w:val="es-ES_tradnl"/>
          </w:rPr>
          <w:t>¿Es libre una mujer velada?</w:t>
        </w:r>
      </w:hyperlink>
      <w:r>
        <w:rPr>
          <w:lang w:val="es-ES_tradnl"/>
        </w:rPr>
        <w:t xml:space="preserve"> De Santiago Alba Rico.</w:t>
      </w:r>
    </w:p>
    <w:p w14:paraId="4B562911" w14:textId="1B3D95AE" w:rsidR="00DA68D4" w:rsidRDefault="00DA68D4">
      <w:pPr>
        <w:rPr>
          <w:lang w:val="es-ES_tradnl"/>
        </w:rPr>
      </w:pPr>
      <w:r>
        <w:rPr>
          <w:lang w:val="es-ES_tradnl"/>
        </w:rPr>
        <w:t xml:space="preserve">Artículo: </w:t>
      </w:r>
      <w:hyperlink r:id="rId10" w:history="1">
        <w:r w:rsidRPr="00DA68D4">
          <w:rPr>
            <w:rStyle w:val="Hipervnculo"/>
            <w:lang w:val="es-ES_tradnl"/>
          </w:rPr>
          <w:t>Prohibir el velo</w:t>
        </w:r>
      </w:hyperlink>
      <w:r>
        <w:rPr>
          <w:lang w:val="es-ES_tradnl"/>
        </w:rPr>
        <w:t xml:space="preserve"> de Najat El </w:t>
      </w:r>
      <w:proofErr w:type="spellStart"/>
      <w:r>
        <w:rPr>
          <w:lang w:val="es-ES_tradnl"/>
        </w:rPr>
        <w:t>Hachmi</w:t>
      </w:r>
      <w:proofErr w:type="spellEnd"/>
      <w:r>
        <w:rPr>
          <w:lang w:val="es-ES_tradnl"/>
        </w:rPr>
        <w:t>.</w:t>
      </w:r>
    </w:p>
    <w:p w14:paraId="195AA620" w14:textId="77777777" w:rsidR="00DA68D4" w:rsidRDefault="00DA68D4" w:rsidP="00DA68D4">
      <w:pPr>
        <w:rPr>
          <w:lang w:val="es-ES_tradnl"/>
        </w:rPr>
      </w:pPr>
    </w:p>
    <w:p w14:paraId="2F64F382" w14:textId="77777777" w:rsidR="00620686" w:rsidRPr="00620686" w:rsidRDefault="00DA68D4" w:rsidP="00DA68D4">
      <w:pPr>
        <w:pStyle w:val="NormalWeb"/>
        <w:numPr>
          <w:ilvl w:val="0"/>
          <w:numId w:val="2"/>
        </w:numPr>
        <w:rPr>
          <w:rStyle w:val="Fuerte"/>
          <w:b w:val="0"/>
          <w:bCs w:val="0"/>
        </w:rPr>
      </w:pPr>
      <w:r w:rsidRPr="00620686">
        <w:rPr>
          <w:rStyle w:val="Fuerte"/>
          <w:rFonts w:eastAsiaTheme="majorEastAsia"/>
        </w:rPr>
        <w:t>¿En qué medida las emociones como la indignación influyen en lo que consideramos conocimiento en ética y política?</w:t>
      </w:r>
    </w:p>
    <w:p w14:paraId="110200E2" w14:textId="77777777" w:rsidR="00620686" w:rsidRPr="00620686" w:rsidRDefault="00DA68D4" w:rsidP="00DA68D4">
      <w:pPr>
        <w:pStyle w:val="NormalWeb"/>
        <w:numPr>
          <w:ilvl w:val="0"/>
          <w:numId w:val="2"/>
        </w:numPr>
        <w:rPr>
          <w:rStyle w:val="Fuerte"/>
          <w:b w:val="0"/>
          <w:bCs w:val="0"/>
        </w:rPr>
      </w:pPr>
      <w:r w:rsidRPr="00620686">
        <w:rPr>
          <w:rStyle w:val="Fuerte"/>
          <w:rFonts w:eastAsiaTheme="majorEastAsia"/>
        </w:rPr>
        <w:t>¿Hasta qué punto deberíamos ser tolerantes con perspectivas que nos indignan?</w:t>
      </w:r>
    </w:p>
    <w:p w14:paraId="1455812D" w14:textId="77777777" w:rsidR="00620686" w:rsidRPr="00620686" w:rsidRDefault="00DA68D4" w:rsidP="00DA68D4">
      <w:pPr>
        <w:pStyle w:val="NormalWeb"/>
        <w:numPr>
          <w:ilvl w:val="0"/>
          <w:numId w:val="2"/>
        </w:numPr>
        <w:rPr>
          <w:rStyle w:val="Fuerte"/>
          <w:b w:val="0"/>
          <w:bCs w:val="0"/>
        </w:rPr>
      </w:pPr>
      <w:r w:rsidRPr="00620686">
        <w:rPr>
          <w:rStyle w:val="Fuerte"/>
          <w:rFonts w:eastAsiaTheme="majorEastAsia"/>
        </w:rPr>
        <w:t>¿Hasta qué punto la indignación moral es una forma fiable de conocimiento ético?</w:t>
      </w:r>
    </w:p>
    <w:p w14:paraId="21C3AFF8" w14:textId="2C3BFC94" w:rsidR="00DA68D4" w:rsidRDefault="00DA68D4" w:rsidP="00DA68D4">
      <w:pPr>
        <w:pStyle w:val="NormalWeb"/>
        <w:numPr>
          <w:ilvl w:val="0"/>
          <w:numId w:val="2"/>
        </w:numPr>
      </w:pPr>
      <w:r w:rsidRPr="00620686">
        <w:rPr>
          <w:rStyle w:val="Fuerte"/>
          <w:rFonts w:eastAsiaTheme="majorEastAsia"/>
        </w:rPr>
        <w:t>¿Puede la tolerancia excesiva impedir que reconozcamos injusticias?</w:t>
      </w:r>
    </w:p>
    <w:p w14:paraId="77233258" w14:textId="77777777" w:rsidR="00DA68D4" w:rsidRDefault="00DA68D4">
      <w:pPr>
        <w:rPr>
          <w:lang w:val="es-ES_tradnl"/>
        </w:rPr>
      </w:pPr>
    </w:p>
    <w:p w14:paraId="57FFD5B2" w14:textId="407A52A9" w:rsidR="00DA68D4" w:rsidRDefault="00DA68D4" w:rsidP="00620686">
      <w:pPr>
        <w:pStyle w:val="Ttulo4"/>
        <w:rPr>
          <w:lang w:val="es-ES_tradnl"/>
        </w:rPr>
      </w:pPr>
      <w:r>
        <w:rPr>
          <w:lang w:val="es-ES_tradnl"/>
        </w:rPr>
        <w:t>Ejercicio</w:t>
      </w:r>
    </w:p>
    <w:p w14:paraId="59A59C55" w14:textId="213C4F91" w:rsidR="00C121F0" w:rsidRDefault="00C121F0" w:rsidP="00C121F0">
      <w:pPr>
        <w:pStyle w:val="Prrafodelista"/>
        <w:numPr>
          <w:ilvl w:val="0"/>
          <w:numId w:val="1"/>
        </w:numPr>
        <w:rPr>
          <w:lang w:val="es-ES_tradnl"/>
        </w:rPr>
      </w:pPr>
      <w:r w:rsidRPr="00C121F0">
        <w:rPr>
          <w:lang w:val="es-ES_tradnl"/>
        </w:rPr>
        <w:t>Vamos a tratar a los tres autores clásicos del Contrato Social. Son Hobbes, Locke y Rousseau.</w:t>
      </w:r>
    </w:p>
    <w:p w14:paraId="7DE53E1A" w14:textId="31D6E55C" w:rsidR="00C121F0" w:rsidRDefault="00CC6F8D" w:rsidP="00C121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Por grupos, s</w:t>
      </w:r>
      <w:r w:rsidR="00C121F0">
        <w:rPr>
          <w:lang w:val="es-ES_tradnl"/>
        </w:rPr>
        <w:t>e ha de rellenar esta tabla con los conceptos fundamentales de cada autor y una brevísima explicación de cada concepto seleccionado.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121F0" w14:paraId="55DA2CC5" w14:textId="77777777" w:rsidTr="00C121F0">
        <w:trPr>
          <w:jc w:val="center"/>
        </w:trPr>
        <w:tc>
          <w:tcPr>
            <w:tcW w:w="1698" w:type="dxa"/>
          </w:tcPr>
          <w:p w14:paraId="1069DC65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4838BDE5" w14:textId="12A5B59D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Estado de naturaleza</w:t>
            </w:r>
          </w:p>
        </w:tc>
        <w:tc>
          <w:tcPr>
            <w:tcW w:w="1699" w:type="dxa"/>
          </w:tcPr>
          <w:p w14:paraId="43D9E4AA" w14:textId="7EF171DA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Contrato social</w:t>
            </w:r>
          </w:p>
        </w:tc>
        <w:tc>
          <w:tcPr>
            <w:tcW w:w="1699" w:type="dxa"/>
          </w:tcPr>
          <w:p w14:paraId="19262BDF" w14:textId="122B1274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Estado </w:t>
            </w:r>
            <w:r w:rsidR="00CC6F8D">
              <w:rPr>
                <w:lang w:val="es-ES_tradnl"/>
              </w:rPr>
              <w:t>y sociedad civil</w:t>
            </w:r>
          </w:p>
        </w:tc>
        <w:tc>
          <w:tcPr>
            <w:tcW w:w="1699" w:type="dxa"/>
          </w:tcPr>
          <w:p w14:paraId="686DC2E1" w14:textId="568E6E8F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Tolerancia</w:t>
            </w:r>
          </w:p>
        </w:tc>
      </w:tr>
      <w:tr w:rsidR="00C121F0" w14:paraId="2852EE20" w14:textId="77777777" w:rsidTr="00C121F0">
        <w:trPr>
          <w:jc w:val="center"/>
        </w:trPr>
        <w:tc>
          <w:tcPr>
            <w:tcW w:w="1698" w:type="dxa"/>
          </w:tcPr>
          <w:p w14:paraId="2DF46526" w14:textId="2F1C590C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Hobbes</w:t>
            </w:r>
          </w:p>
        </w:tc>
        <w:tc>
          <w:tcPr>
            <w:tcW w:w="1699" w:type="dxa"/>
          </w:tcPr>
          <w:p w14:paraId="13D925A5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C85DF52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6D4FEFF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34472493" w14:textId="77777777" w:rsidR="00C121F0" w:rsidRDefault="00C121F0" w:rsidP="00C121F0">
            <w:pPr>
              <w:rPr>
                <w:lang w:val="es-ES_tradnl"/>
              </w:rPr>
            </w:pPr>
          </w:p>
        </w:tc>
      </w:tr>
      <w:tr w:rsidR="00C121F0" w14:paraId="2969D8D7" w14:textId="77777777" w:rsidTr="00C121F0">
        <w:trPr>
          <w:jc w:val="center"/>
        </w:trPr>
        <w:tc>
          <w:tcPr>
            <w:tcW w:w="1698" w:type="dxa"/>
          </w:tcPr>
          <w:p w14:paraId="1086097C" w14:textId="437FE29E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Locke</w:t>
            </w:r>
          </w:p>
        </w:tc>
        <w:tc>
          <w:tcPr>
            <w:tcW w:w="1699" w:type="dxa"/>
          </w:tcPr>
          <w:p w14:paraId="012694F2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402CB28C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DCA8C44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2E73BEC2" w14:textId="77777777" w:rsidR="00C121F0" w:rsidRDefault="00C121F0" w:rsidP="00C121F0">
            <w:pPr>
              <w:rPr>
                <w:lang w:val="es-ES_tradnl"/>
              </w:rPr>
            </w:pPr>
          </w:p>
        </w:tc>
      </w:tr>
      <w:tr w:rsidR="00C121F0" w14:paraId="44934DA4" w14:textId="77777777" w:rsidTr="00C121F0">
        <w:trPr>
          <w:jc w:val="center"/>
        </w:trPr>
        <w:tc>
          <w:tcPr>
            <w:tcW w:w="1698" w:type="dxa"/>
          </w:tcPr>
          <w:p w14:paraId="5CB08B11" w14:textId="6183A275" w:rsidR="00C121F0" w:rsidRDefault="00C121F0" w:rsidP="00C121F0">
            <w:pPr>
              <w:rPr>
                <w:lang w:val="es-ES_tradnl"/>
              </w:rPr>
            </w:pPr>
            <w:r>
              <w:rPr>
                <w:lang w:val="es-ES_tradnl"/>
              </w:rPr>
              <w:t>Rousseau</w:t>
            </w:r>
          </w:p>
        </w:tc>
        <w:tc>
          <w:tcPr>
            <w:tcW w:w="1699" w:type="dxa"/>
          </w:tcPr>
          <w:p w14:paraId="7BD3F8A5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0DF6BA3F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4D53B05E" w14:textId="77777777" w:rsidR="00C121F0" w:rsidRDefault="00C121F0" w:rsidP="00C121F0">
            <w:pPr>
              <w:rPr>
                <w:lang w:val="es-ES_tradnl"/>
              </w:rPr>
            </w:pPr>
          </w:p>
        </w:tc>
        <w:tc>
          <w:tcPr>
            <w:tcW w:w="1699" w:type="dxa"/>
          </w:tcPr>
          <w:p w14:paraId="1EA1E9CE" w14:textId="77777777" w:rsidR="00C121F0" w:rsidRDefault="00C121F0" w:rsidP="00C121F0">
            <w:pPr>
              <w:rPr>
                <w:lang w:val="es-ES_tradnl"/>
              </w:rPr>
            </w:pPr>
          </w:p>
        </w:tc>
      </w:tr>
    </w:tbl>
    <w:p w14:paraId="62B6181D" w14:textId="77777777" w:rsidR="00C121F0" w:rsidRDefault="00C121F0" w:rsidP="00C121F0">
      <w:pPr>
        <w:rPr>
          <w:lang w:val="es-ES_tradnl"/>
        </w:rPr>
      </w:pPr>
    </w:p>
    <w:p w14:paraId="1DBD80AC" w14:textId="158B678C" w:rsidR="00C121F0" w:rsidRDefault="00C121F0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El «estado de naturaleza» es un contexto hipotético donde la humanidad se encuentra sin instituciones ni gobiernos, sin jerarquías ni legalidades.</w:t>
      </w:r>
    </w:p>
    <w:p w14:paraId="0E37D90F" w14:textId="49B1895B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El «contrato social» es el que firma tácitamente la humanidad para salirse de ese estado de naturaleza con unas cláusulas concretas.</w:t>
      </w:r>
    </w:p>
    <w:p w14:paraId="725BBB2F" w14:textId="626635D3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El «estado» y la «sociedad civil» son los resultantes del contrato social.</w:t>
      </w:r>
    </w:p>
    <w:p w14:paraId="5B742F06" w14:textId="28346E8D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La «tolerancia» existirá o no en función del contrato social, y, de existir, su tinte será uno u otro.</w:t>
      </w:r>
    </w:p>
    <w:p w14:paraId="26241B42" w14:textId="6BD85CED" w:rsidR="00CC6F8D" w:rsidRDefault="00CC6F8D" w:rsidP="00C121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Cada grupo traerá la tabla cumplimentada en una hoja de folio el día que se indique y la entregará al profesor (que ya no la va a devolver, por ello se recomienda tener dos copias)</w:t>
      </w:r>
    </w:p>
    <w:p w14:paraId="64719A86" w14:textId="77777777" w:rsidR="00CC6F8D" w:rsidRDefault="00CC6F8D" w:rsidP="00C121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Exposiciones:</w:t>
      </w:r>
    </w:p>
    <w:p w14:paraId="2939EC68" w14:textId="49515B04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Cada grupo mantendrá su tabla proyectada en la pantalla durante la exposición.</w:t>
      </w:r>
    </w:p>
    <w:p w14:paraId="55891858" w14:textId="6D2307DC" w:rsidR="00CC6F8D" w:rsidRDefault="00CC6F8D" w:rsidP="00CC6F8D">
      <w:pPr>
        <w:pStyle w:val="Prrafodelista"/>
        <w:numPr>
          <w:ilvl w:val="1"/>
          <w:numId w:val="1"/>
        </w:numPr>
        <w:rPr>
          <w:lang w:val="es-ES_tradnl"/>
        </w:rPr>
      </w:pPr>
      <w:r w:rsidRPr="00CC6F8D">
        <w:rPr>
          <w:u w:val="single"/>
          <w:lang w:val="es-ES_tradnl"/>
        </w:rPr>
        <w:t>A partir de un ejemplo concreto</w:t>
      </w:r>
      <w:r>
        <w:rPr>
          <w:lang w:val="es-ES_tradnl"/>
        </w:rPr>
        <w:t>, solo uno que valdrá para los tres autores, se explicarán las tres posiciones en lo que a la tolerancia se refiere.</w:t>
      </w:r>
    </w:p>
    <w:p w14:paraId="719E25A0" w14:textId="4D7299A7" w:rsidR="00CC6F8D" w:rsidRDefault="00CC6F8D" w:rsidP="00CC6F8D">
      <w:pPr>
        <w:pStyle w:val="Prrafodelista"/>
        <w:numPr>
          <w:ilvl w:val="2"/>
          <w:numId w:val="1"/>
        </w:numPr>
        <w:rPr>
          <w:lang w:val="es-ES_tradnl"/>
        </w:rPr>
      </w:pPr>
      <w:r w:rsidRPr="00CC6F8D">
        <w:rPr>
          <w:lang w:val="es-ES_tradnl"/>
        </w:rPr>
        <w:t>El ejemplo concreto será el comienzo de la exposición</w:t>
      </w:r>
      <w:r>
        <w:rPr>
          <w:lang w:val="es-ES_tradnl"/>
        </w:rPr>
        <w:t xml:space="preserve"> que deberá dar cuenta de los conceptos principales de cada autor.</w:t>
      </w:r>
    </w:p>
    <w:p w14:paraId="6BF98C1B" w14:textId="77777777" w:rsidR="00CC6F8D" w:rsidRDefault="00CC6F8D" w:rsidP="00CC6F8D">
      <w:pPr>
        <w:rPr>
          <w:lang w:val="es-ES_tradnl"/>
        </w:rPr>
      </w:pPr>
    </w:p>
    <w:p w14:paraId="53281523" w14:textId="5C869F5C" w:rsidR="002A41F6" w:rsidRPr="003C2754" w:rsidRDefault="00CC6F8D" w:rsidP="00EA499E">
      <w:pPr>
        <w:pStyle w:val="Prrafodelista"/>
        <w:numPr>
          <w:ilvl w:val="0"/>
          <w:numId w:val="1"/>
        </w:numPr>
        <w:rPr>
          <w:lang w:val="es-ES_tradnl"/>
        </w:rPr>
      </w:pPr>
      <w:r w:rsidRPr="00EA499E">
        <w:rPr>
          <w:lang w:val="es-ES_tradnl"/>
        </w:rPr>
        <w:t xml:space="preserve">Lectura de dos artículos de Fernando Savater en su libro </w:t>
      </w:r>
      <w:r w:rsidR="002A41F6" w:rsidRPr="00EA499E">
        <w:rPr>
          <w:i/>
          <w:iCs/>
          <w:lang w:val="es-ES_tradnl"/>
        </w:rPr>
        <w:t>Voltaire contra los fanáticos</w:t>
      </w:r>
      <w:r w:rsidR="002A41F6" w:rsidRPr="00EA499E">
        <w:rPr>
          <w:lang w:val="es-ES_tradnl"/>
        </w:rPr>
        <w:t xml:space="preserve">. Concretamente: </w:t>
      </w:r>
      <w:r w:rsidR="002A41F6" w:rsidRPr="00EA499E">
        <w:rPr>
          <w:u w:val="single"/>
          <w:lang w:val="es-ES_tradnl"/>
        </w:rPr>
        <w:t>Fobia a las fobias</w:t>
      </w:r>
      <w:r w:rsidR="002A41F6" w:rsidRPr="00EA499E">
        <w:rPr>
          <w:lang w:val="es-ES_tradnl"/>
        </w:rPr>
        <w:t xml:space="preserve"> y </w:t>
      </w:r>
      <w:r w:rsidR="002A41F6" w:rsidRPr="00EA499E">
        <w:rPr>
          <w:u w:val="single"/>
          <w:lang w:val="es-ES_tradnl"/>
        </w:rPr>
        <w:t>¿Prohibido blasfemar?</w:t>
      </w:r>
    </w:p>
    <w:p w14:paraId="61F9168A" w14:textId="1D021452" w:rsidR="003C2754" w:rsidRDefault="003C2754" w:rsidP="003C2754">
      <w:pPr>
        <w:pStyle w:val="Prrafodelista"/>
        <w:numPr>
          <w:ilvl w:val="1"/>
          <w:numId w:val="1"/>
        </w:numPr>
        <w:rPr>
          <w:lang w:val="es-ES_tradnl"/>
        </w:rPr>
      </w:pPr>
      <w:r w:rsidRPr="003C2754">
        <w:rPr>
          <w:lang w:val="es-ES_tradnl"/>
        </w:rPr>
        <w:t>Puesta en común: indicar las ideas principales, el núcleo del argumento y su pertinencia.</w:t>
      </w:r>
    </w:p>
    <w:p w14:paraId="680CB21C" w14:textId="77777777" w:rsidR="003C2754" w:rsidRPr="003C2754" w:rsidRDefault="003C2754" w:rsidP="00AA546A">
      <w:pPr>
        <w:pStyle w:val="Prrafodelista"/>
        <w:ind w:left="1440"/>
        <w:rPr>
          <w:lang w:val="es-ES_tradnl"/>
        </w:rPr>
      </w:pPr>
    </w:p>
    <w:p w14:paraId="68476281" w14:textId="26283009" w:rsidR="00773656" w:rsidRDefault="00620686" w:rsidP="00620686">
      <w:pPr>
        <w:pStyle w:val="Ttulo2"/>
        <w:rPr>
          <w:lang w:val="es-ES_tradnl"/>
        </w:rPr>
      </w:pPr>
      <w:r>
        <w:rPr>
          <w:lang w:val="es-ES_tradnl"/>
        </w:rPr>
        <w:t>Indignación</w:t>
      </w:r>
    </w:p>
    <w:p w14:paraId="182A6A79" w14:textId="77777777" w:rsidR="00620686" w:rsidRPr="00620686" w:rsidRDefault="00620686" w:rsidP="00620686">
      <w:pPr>
        <w:rPr>
          <w:lang w:val="es-ES_tradnl"/>
        </w:rPr>
      </w:pPr>
    </w:p>
    <w:p w14:paraId="6A2C5593" w14:textId="77777777" w:rsidR="00EA499E" w:rsidRDefault="00F62E0A" w:rsidP="00CC6F8D">
      <w:pPr>
        <w:pStyle w:val="Prrafodelista"/>
        <w:numPr>
          <w:ilvl w:val="0"/>
          <w:numId w:val="1"/>
        </w:numPr>
        <w:rPr>
          <w:lang w:val="es-ES_tradnl"/>
        </w:rPr>
      </w:pPr>
      <w:r w:rsidRPr="00EA499E">
        <w:rPr>
          <w:lang w:val="es-ES_tradnl"/>
        </w:rPr>
        <w:t xml:space="preserve">Vídeo de la </w:t>
      </w:r>
      <w:hyperlink r:id="rId11" w:history="1">
        <w:r w:rsidRPr="00EA499E">
          <w:rPr>
            <w:rStyle w:val="Hipervnculo"/>
            <w:lang w:val="es-ES_tradnl"/>
          </w:rPr>
          <w:t>Orestíada</w:t>
        </w:r>
      </w:hyperlink>
      <w:r w:rsidRPr="00EA499E">
        <w:rPr>
          <w:lang w:val="es-ES_tradnl"/>
        </w:rPr>
        <w:t>.</w:t>
      </w:r>
    </w:p>
    <w:p w14:paraId="7FAF900C" w14:textId="2BD01E6F" w:rsidR="00F62E0A" w:rsidRDefault="00501DB1" w:rsidP="00CC6F8D">
      <w:pPr>
        <w:pStyle w:val="Prrafodelista"/>
        <w:numPr>
          <w:ilvl w:val="0"/>
          <w:numId w:val="1"/>
        </w:numPr>
        <w:rPr>
          <w:lang w:val="es-ES_tradnl"/>
        </w:rPr>
      </w:pPr>
      <w:r w:rsidRPr="00EA499E">
        <w:rPr>
          <w:lang w:val="es-ES_tradnl"/>
        </w:rPr>
        <w:t>L</w:t>
      </w:r>
      <w:r w:rsidR="009452FC" w:rsidRPr="00EA499E">
        <w:rPr>
          <w:lang w:val="es-ES_tradnl"/>
        </w:rPr>
        <w:t>e</w:t>
      </w:r>
      <w:r w:rsidRPr="00EA499E">
        <w:rPr>
          <w:lang w:val="es-ES_tradnl"/>
        </w:rPr>
        <w:t>ctura</w:t>
      </w:r>
      <w:r w:rsidR="009452FC" w:rsidRPr="00EA499E">
        <w:rPr>
          <w:lang w:val="es-ES_tradnl"/>
        </w:rPr>
        <w:t xml:space="preserve"> de </w:t>
      </w:r>
      <w:r w:rsidR="009452FC" w:rsidRPr="00EA499E">
        <w:rPr>
          <w:i/>
          <w:iCs/>
          <w:lang w:val="es-ES_tradnl"/>
        </w:rPr>
        <w:t>La ira y el perdón</w:t>
      </w:r>
      <w:r w:rsidR="009452FC" w:rsidRPr="00EA499E">
        <w:rPr>
          <w:lang w:val="es-ES_tradnl"/>
        </w:rPr>
        <w:t>, de Martha Nussbaum. Páginas 14-19.</w:t>
      </w:r>
    </w:p>
    <w:p w14:paraId="2BFF58AF" w14:textId="77777777" w:rsidR="00AA546A" w:rsidRDefault="00AA546A" w:rsidP="00AA546A">
      <w:pPr>
        <w:pStyle w:val="Prrafodelista"/>
        <w:numPr>
          <w:ilvl w:val="1"/>
          <w:numId w:val="1"/>
        </w:numPr>
        <w:rPr>
          <w:lang w:val="es-ES_tradnl"/>
        </w:rPr>
      </w:pPr>
      <w:r w:rsidRPr="003C2754">
        <w:rPr>
          <w:lang w:val="es-ES_tradnl"/>
        </w:rPr>
        <w:t>Puesta en común: indicar las ideas principales, el núcleo del argumento y su pertinencia.</w:t>
      </w:r>
    </w:p>
    <w:p w14:paraId="6EB83613" w14:textId="77777777" w:rsidR="00AA546A" w:rsidRDefault="00AA546A" w:rsidP="00AA546A">
      <w:pPr>
        <w:pStyle w:val="Prrafodelista"/>
        <w:ind w:left="1440"/>
        <w:rPr>
          <w:lang w:val="es-ES_tradnl"/>
        </w:rPr>
      </w:pPr>
    </w:p>
    <w:p w14:paraId="4C34E6B6" w14:textId="12F8713C" w:rsidR="00620686" w:rsidRDefault="00620686" w:rsidP="00620686">
      <w:pPr>
        <w:pStyle w:val="Ttulo3"/>
        <w:rPr>
          <w:lang w:val="es-ES_tradnl"/>
        </w:rPr>
      </w:pPr>
      <w:r>
        <w:rPr>
          <w:lang w:val="es-ES_tradnl"/>
        </w:rPr>
        <w:t>Cancelación</w:t>
      </w:r>
    </w:p>
    <w:p w14:paraId="12607F2F" w14:textId="04625A75" w:rsidR="00021770" w:rsidRDefault="007E645F" w:rsidP="00021770">
      <w:pPr>
        <w:pStyle w:val="Prrafodelista"/>
        <w:ind w:left="0"/>
      </w:pPr>
      <w:r>
        <w:rPr>
          <w:lang w:val="es-ES_tradnl"/>
        </w:rPr>
        <w:t>Cultura de la cancelación: «</w:t>
      </w:r>
      <w:r w:rsidRPr="007E645F">
        <w:t xml:space="preserve"> La cultura de la </w:t>
      </w:r>
      <w:r w:rsidRPr="007E645F">
        <w:rPr>
          <w:color w:val="000000" w:themeColor="text1"/>
        </w:rPr>
        <w:t xml:space="preserve">cancelación (en </w:t>
      </w:r>
      <w:hyperlink r:id="rId12" w:tooltip="Inglés (idioma)" w:history="1">
        <w:r w:rsidRPr="007E645F">
          <w:rPr>
            <w:rStyle w:val="Hipervnculo"/>
            <w:color w:val="000000" w:themeColor="text1"/>
            <w:u w:val="none"/>
          </w:rPr>
          <w:t>inglés</w:t>
        </w:r>
      </w:hyperlink>
      <w:r w:rsidRPr="007E645F">
        <w:rPr>
          <w:color w:val="000000" w:themeColor="text1"/>
        </w:rPr>
        <w:t xml:space="preserve">: </w:t>
      </w:r>
      <w:r w:rsidRPr="007E645F">
        <w:rPr>
          <w:i/>
          <w:iCs/>
          <w:color w:val="000000" w:themeColor="text1"/>
        </w:rPr>
        <w:t>cancel culture</w:t>
      </w:r>
      <w:r w:rsidRPr="007E645F">
        <w:rPr>
          <w:color w:val="000000" w:themeColor="text1"/>
        </w:rPr>
        <w:t xml:space="preserve">) es un </w:t>
      </w:r>
      <w:hyperlink r:id="rId13" w:tooltip="Neologismo" w:history="1">
        <w:r w:rsidRPr="007E645F">
          <w:rPr>
            <w:rStyle w:val="Hipervnculo"/>
            <w:color w:val="000000" w:themeColor="text1"/>
            <w:u w:val="none"/>
          </w:rPr>
          <w:t>neologismo</w:t>
        </w:r>
      </w:hyperlink>
      <w:r w:rsidRPr="007E645F">
        <w:rPr>
          <w:color w:val="000000" w:themeColor="text1"/>
        </w:rPr>
        <w:t xml:space="preserve"> que designa a un cierto</w:t>
      </w:r>
      <w:r w:rsidRPr="007E645F">
        <w:t xml:space="preserve"> fenómeno extendido de retirar el apoyo, ya sea moral, financiero, digital e incluso social, a aquellas personas u organizaciones que se consideran inadmisibles, ello como consecuencia de determinados comentarios o acciones, independientemente de la veracidad o falsedad de estos, o porque esas personas o instituciones transgreden ciertas expectativas que sobre ellas había</w:t>
      </w:r>
      <w:r>
        <w:t>». Wikipedia.</w:t>
      </w:r>
    </w:p>
    <w:p w14:paraId="3030C9EB" w14:textId="2CE3BA77" w:rsidR="007E645F" w:rsidRDefault="007E645F" w:rsidP="00021770">
      <w:pPr>
        <w:pStyle w:val="Prrafodelista"/>
        <w:ind w:left="0"/>
      </w:pPr>
    </w:p>
    <w:p w14:paraId="27AA4896" w14:textId="1ED29283" w:rsidR="007E645F" w:rsidRDefault="007E645F" w:rsidP="00021770">
      <w:pPr>
        <w:pStyle w:val="Prrafodelista"/>
        <w:ind w:left="0"/>
      </w:pPr>
      <w:r>
        <w:t xml:space="preserve">Características: </w:t>
      </w:r>
    </w:p>
    <w:p w14:paraId="122BDBB3" w14:textId="58793617" w:rsidR="007E645F" w:rsidRPr="00B51EFA" w:rsidRDefault="007E645F" w:rsidP="007E645F">
      <w:pPr>
        <w:pStyle w:val="Prrafodelista"/>
        <w:numPr>
          <w:ilvl w:val="0"/>
          <w:numId w:val="1"/>
        </w:numPr>
        <w:rPr>
          <w:lang w:val="es-ES_tradnl"/>
        </w:rPr>
      </w:pPr>
      <w:r>
        <w:t xml:space="preserve">Viral: su difusión es muy rápida y la reacción es </w:t>
      </w:r>
      <w:proofErr w:type="spellStart"/>
      <w:r>
        <w:t>foribunda</w:t>
      </w:r>
      <w:proofErr w:type="spellEnd"/>
      <w:r>
        <w:t>.</w:t>
      </w:r>
    </w:p>
    <w:p w14:paraId="6C4C0E5E" w14:textId="27BACA1F" w:rsidR="00B51EFA" w:rsidRPr="007E645F" w:rsidRDefault="00B51EFA" w:rsidP="007E645F">
      <w:pPr>
        <w:pStyle w:val="Prrafodelista"/>
        <w:numPr>
          <w:ilvl w:val="0"/>
          <w:numId w:val="1"/>
        </w:numPr>
        <w:rPr>
          <w:lang w:val="es-ES_tradnl"/>
        </w:rPr>
      </w:pPr>
      <w:r>
        <w:t>Polarización: obligan a posicionarse sin tonos grises.</w:t>
      </w:r>
    </w:p>
    <w:p w14:paraId="1CB84AA7" w14:textId="1376B3B5" w:rsidR="007E645F" w:rsidRPr="007E645F" w:rsidRDefault="007E645F" w:rsidP="007E645F">
      <w:pPr>
        <w:pStyle w:val="Prrafodelista"/>
        <w:numPr>
          <w:ilvl w:val="0"/>
          <w:numId w:val="1"/>
        </w:numPr>
        <w:rPr>
          <w:lang w:val="es-ES_tradnl"/>
        </w:rPr>
      </w:pPr>
      <w:r>
        <w:t xml:space="preserve">Sanciones: sociales y económicas </w:t>
      </w:r>
      <w:r>
        <w:sym w:font="Wingdings" w:char="F0E0"/>
      </w:r>
      <w:r>
        <w:t xml:space="preserve"> pérdida de reputación y patrocinadores.</w:t>
      </w:r>
    </w:p>
    <w:p w14:paraId="56DCE1F4" w14:textId="77777777" w:rsidR="00B51EFA" w:rsidRDefault="00B51EFA" w:rsidP="00B51EFA">
      <w:pPr>
        <w:pStyle w:val="Prrafodelista"/>
        <w:ind w:left="0"/>
      </w:pPr>
    </w:p>
    <w:p w14:paraId="1BC6E221" w14:textId="2F51B59F" w:rsidR="007E645F" w:rsidRDefault="007E645F" w:rsidP="007E645F">
      <w:pPr>
        <w:pStyle w:val="Prrafodelista"/>
        <w:ind w:left="0"/>
        <w:rPr>
          <w:lang w:val="es-ES_tradnl"/>
        </w:rPr>
      </w:pPr>
      <w:r>
        <w:t>Origen: curiosamente, su origen es muy reciente, nace con las redes digitales</w:t>
      </w:r>
      <w:r w:rsidR="00B51EFA">
        <w:t>. Las plataformas no se han convertido es lugares de sano diálogo, sino de trincheras emocionales donde lo bueno y lo malo no suelen admitir matices.</w:t>
      </w:r>
    </w:p>
    <w:p w14:paraId="3C8AFBB9" w14:textId="42A09317" w:rsidR="00EA499E" w:rsidRDefault="00B51EFA" w:rsidP="00EA499E">
      <w:pPr>
        <w:rPr>
          <w:lang w:val="es-ES_tradnl"/>
        </w:rPr>
      </w:pPr>
      <w:r>
        <w:rPr>
          <w:lang w:val="es-ES_tradnl"/>
        </w:rPr>
        <w:t>Ejemplos:</w:t>
      </w:r>
    </w:p>
    <w:p w14:paraId="6726FCB6" w14:textId="111F3226" w:rsidR="00B51EFA" w:rsidRDefault="00B51EFA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4" w:history="1">
        <w:r w:rsidRPr="00B51EFA">
          <w:rPr>
            <w:rStyle w:val="Hipervnculo"/>
            <w:lang w:val="es-ES_tradnl"/>
          </w:rPr>
          <w:t>¿Es posible separar una obra del comportamiento del artista?</w:t>
        </w:r>
      </w:hyperlink>
    </w:p>
    <w:p w14:paraId="765CEA19" w14:textId="43981785" w:rsidR="00B51EFA" w:rsidRDefault="00B51EFA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5" w:history="1">
        <w:r w:rsidRPr="00B51EFA">
          <w:rPr>
            <w:rStyle w:val="Hipervnculo"/>
            <w:lang w:val="es-ES_tradnl"/>
          </w:rPr>
          <w:t>El artista ante el genocidio</w:t>
        </w:r>
      </w:hyperlink>
      <w:r>
        <w:rPr>
          <w:lang w:val="es-ES_tradnl"/>
        </w:rPr>
        <w:t>.</w:t>
      </w:r>
    </w:p>
    <w:p w14:paraId="55D1A111" w14:textId="0580059A" w:rsidR="00B51EFA" w:rsidRDefault="00B51EFA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6" w:history="1">
        <w:r w:rsidRPr="00B51EFA">
          <w:rPr>
            <w:rStyle w:val="Hipervnculo"/>
            <w:lang w:val="es-ES_tradnl"/>
          </w:rPr>
          <w:t>La policía del pasado</w:t>
        </w:r>
      </w:hyperlink>
      <w:r>
        <w:rPr>
          <w:lang w:val="es-ES_tradnl"/>
        </w:rPr>
        <w:t>.</w:t>
      </w:r>
    </w:p>
    <w:p w14:paraId="62868BF5" w14:textId="32AC55AD" w:rsidR="00620686" w:rsidRDefault="00620686" w:rsidP="00B51EFA">
      <w:pPr>
        <w:pStyle w:val="Prrafodelista"/>
        <w:numPr>
          <w:ilvl w:val="0"/>
          <w:numId w:val="1"/>
        </w:numPr>
        <w:rPr>
          <w:lang w:val="es-ES_tradnl"/>
        </w:rPr>
      </w:pPr>
      <w:hyperlink r:id="rId17" w:history="1">
        <w:r w:rsidRPr="00620686">
          <w:rPr>
            <w:rStyle w:val="Hipervnculo"/>
            <w:lang w:val="es-ES_tradnl"/>
          </w:rPr>
          <w:t xml:space="preserve">Juicio a Kevin </w:t>
        </w:r>
        <w:proofErr w:type="spellStart"/>
        <w:r w:rsidRPr="00620686">
          <w:rPr>
            <w:rStyle w:val="Hipervnculo"/>
            <w:lang w:val="es-ES_tradnl"/>
          </w:rPr>
          <w:t>Spacey</w:t>
        </w:r>
        <w:proofErr w:type="spellEnd"/>
      </w:hyperlink>
      <w:r>
        <w:rPr>
          <w:lang w:val="es-ES_tradnl"/>
        </w:rPr>
        <w:t>.</w:t>
      </w:r>
    </w:p>
    <w:p w14:paraId="26D971D2" w14:textId="35CFEA75" w:rsidR="00620686" w:rsidRPr="00B51EFA" w:rsidRDefault="00620686" w:rsidP="00620686">
      <w:pPr>
        <w:pStyle w:val="Prrafodelista"/>
        <w:numPr>
          <w:ilvl w:val="1"/>
          <w:numId w:val="1"/>
        </w:numPr>
        <w:rPr>
          <w:lang w:val="es-ES_tradnl"/>
        </w:rPr>
      </w:pPr>
      <w:hyperlink r:id="rId18" w:history="1">
        <w:r w:rsidRPr="00620686">
          <w:rPr>
            <w:rStyle w:val="Hipervnculo"/>
            <w:lang w:val="es-ES_tradnl"/>
          </w:rPr>
          <w:t xml:space="preserve">Discurso de apertura en la Oxford </w:t>
        </w:r>
        <w:proofErr w:type="spellStart"/>
        <w:r w:rsidRPr="00620686">
          <w:rPr>
            <w:rStyle w:val="Hipervnculo"/>
            <w:lang w:val="es-ES_tradnl"/>
          </w:rPr>
          <w:t>Union</w:t>
        </w:r>
        <w:proofErr w:type="spellEnd"/>
        <w:r w:rsidRPr="00620686">
          <w:rPr>
            <w:rStyle w:val="Hipervnculo"/>
            <w:lang w:val="es-ES_tradnl"/>
          </w:rPr>
          <w:t xml:space="preserve"> </w:t>
        </w:r>
        <w:proofErr w:type="spellStart"/>
        <w:r w:rsidRPr="00620686">
          <w:rPr>
            <w:rStyle w:val="Hipervnculo"/>
            <w:lang w:val="es-ES_tradnl"/>
          </w:rPr>
          <w:t>Society</w:t>
        </w:r>
        <w:proofErr w:type="spellEnd"/>
      </w:hyperlink>
      <w:r>
        <w:rPr>
          <w:lang w:val="es-ES_tradnl"/>
        </w:rPr>
        <w:t>.</w:t>
      </w:r>
    </w:p>
    <w:p w14:paraId="760AA810" w14:textId="77777777" w:rsidR="00EA499E" w:rsidRPr="00EA499E" w:rsidRDefault="00EA499E" w:rsidP="00EA499E">
      <w:pPr>
        <w:rPr>
          <w:lang w:val="es-ES_tradnl"/>
        </w:rPr>
      </w:pPr>
    </w:p>
    <w:p w14:paraId="7D9E5E6B" w14:textId="77777777" w:rsidR="00620686" w:rsidRDefault="00FE4404" w:rsidP="00620686">
      <w:pPr>
        <w:pStyle w:val="Ttulo4"/>
        <w:rPr>
          <w:lang w:val="es-ES_tradnl"/>
        </w:rPr>
      </w:pPr>
      <w:r>
        <w:rPr>
          <w:lang w:val="es-ES_tradnl"/>
        </w:rPr>
        <w:t>Ejercicio</w:t>
      </w:r>
    </w:p>
    <w:p w14:paraId="3454A633" w14:textId="66B2FC42" w:rsidR="002A41F6" w:rsidRPr="007E645F" w:rsidRDefault="00620686" w:rsidP="00CC6F8D">
      <w:pPr>
        <w:rPr>
          <w:i/>
          <w:iCs/>
          <w:lang w:val="es-ES_tradnl"/>
        </w:rPr>
      </w:pPr>
      <w:r>
        <w:rPr>
          <w:lang w:val="es-ES_tradnl"/>
        </w:rPr>
        <w:t>D</w:t>
      </w:r>
      <w:r w:rsidR="00FE4404">
        <w:rPr>
          <w:lang w:val="es-ES_tradnl"/>
        </w:rPr>
        <w:t>ebate en clase</w:t>
      </w:r>
      <w:r w:rsidR="00200DCA">
        <w:rPr>
          <w:lang w:val="es-ES_tradnl"/>
        </w:rPr>
        <w:t xml:space="preserve"> sobre la pregunta</w:t>
      </w:r>
      <w:r w:rsidR="007E645F">
        <w:rPr>
          <w:lang w:val="es-ES_tradnl"/>
        </w:rPr>
        <w:t xml:space="preserve"> </w:t>
      </w:r>
      <w:r w:rsidR="007E645F" w:rsidRPr="007E645F">
        <w:rPr>
          <w:lang w:val="es-ES_tradnl"/>
        </w:rPr>
        <w:t>«</w:t>
      </w:r>
      <w:r w:rsidR="007E645F" w:rsidRPr="007E645F">
        <w:t>La cultura de la cancelación protege la justicia social».</w:t>
      </w:r>
    </w:p>
    <w:p w14:paraId="3E14E398" w14:textId="01868F6B" w:rsidR="00200DCA" w:rsidRDefault="00200DCA" w:rsidP="00200DC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Por </w:t>
      </w:r>
      <w:r w:rsidR="00EA6EF0">
        <w:rPr>
          <w:lang w:val="es-ES_tradnl"/>
        </w:rPr>
        <w:t>tríos</w:t>
      </w:r>
      <w:r>
        <w:rPr>
          <w:lang w:val="es-ES_tradnl"/>
        </w:rPr>
        <w:t>, se ha de preparar la postura a favor y en contra a la pregunta.</w:t>
      </w:r>
    </w:p>
    <w:p w14:paraId="14823A9F" w14:textId="18DEC929" w:rsidR="00AC31B8" w:rsidRDefault="00AC31B8" w:rsidP="00200DC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Se sorteará la posición.</w:t>
      </w:r>
    </w:p>
    <w:p w14:paraId="358DD499" w14:textId="4D7F089F" w:rsidR="00AC31B8" w:rsidRDefault="00AC31B8" w:rsidP="00200DCA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La estructura será:</w:t>
      </w:r>
    </w:p>
    <w:p w14:paraId="40792C9A" w14:textId="77777777" w:rsidR="00620686" w:rsidRDefault="00620686" w:rsidP="00620686">
      <w:pPr>
        <w:pStyle w:val="Prrafodelista"/>
        <w:rPr>
          <w:lang w:val="es-ES_tradnl"/>
        </w:rPr>
      </w:pPr>
    </w:p>
    <w:p w14:paraId="00BBFE4A" w14:textId="2FA287FB" w:rsidR="00AC31B8" w:rsidRDefault="000D0D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En contra – 1min.</w:t>
      </w:r>
    </w:p>
    <w:p w14:paraId="13D03A55" w14:textId="778CEB13" w:rsidR="000D0D02" w:rsidRDefault="000D0D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A favor – 1min.</w:t>
      </w:r>
    </w:p>
    <w:p w14:paraId="03C5113C" w14:textId="7B56EE69" w:rsidR="000D0D02" w:rsidRDefault="000D0D02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>Preguntas</w:t>
      </w:r>
      <w:r w:rsidR="00CA76AB">
        <w:rPr>
          <w:lang w:val="es-ES_tradnl"/>
        </w:rPr>
        <w:t xml:space="preserve"> en contra – 30 </w:t>
      </w:r>
      <w:proofErr w:type="spellStart"/>
      <w:r w:rsidR="00CA76AB">
        <w:rPr>
          <w:lang w:val="es-ES_tradnl"/>
        </w:rPr>
        <w:t>seg</w:t>
      </w:r>
      <w:proofErr w:type="spellEnd"/>
      <w:r w:rsidR="00CA76AB">
        <w:rPr>
          <w:lang w:val="es-ES_tradnl"/>
        </w:rPr>
        <w:t>.</w:t>
      </w:r>
    </w:p>
    <w:p w14:paraId="4C83B372" w14:textId="5161F95F" w:rsidR="00CA76AB" w:rsidRDefault="00CA76AB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 xml:space="preserve">Preguntas a favor – 30 </w:t>
      </w:r>
      <w:proofErr w:type="spellStart"/>
      <w:r>
        <w:rPr>
          <w:lang w:val="es-ES_tradnl"/>
        </w:rPr>
        <w:t>seg</w:t>
      </w:r>
      <w:proofErr w:type="spellEnd"/>
      <w:r>
        <w:rPr>
          <w:lang w:val="es-ES_tradnl"/>
        </w:rPr>
        <w:t>.</w:t>
      </w:r>
    </w:p>
    <w:p w14:paraId="7B55A919" w14:textId="09DEED02" w:rsidR="00CA76AB" w:rsidRDefault="00B96102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 xml:space="preserve">Respuestas en contra – 30 </w:t>
      </w:r>
      <w:proofErr w:type="spellStart"/>
      <w:r>
        <w:rPr>
          <w:lang w:val="es-ES_tradnl"/>
        </w:rPr>
        <w:t>seg</w:t>
      </w:r>
      <w:proofErr w:type="spellEnd"/>
      <w:r>
        <w:rPr>
          <w:lang w:val="es-ES_tradnl"/>
        </w:rPr>
        <w:t>.</w:t>
      </w:r>
    </w:p>
    <w:p w14:paraId="0697BD01" w14:textId="3FC90FE0" w:rsidR="00B96102" w:rsidRDefault="00620686" w:rsidP="00DE3757">
      <w:pPr>
        <w:pStyle w:val="Prrafodelista"/>
        <w:numPr>
          <w:ilvl w:val="2"/>
          <w:numId w:val="1"/>
        </w:numPr>
        <w:rPr>
          <w:lang w:val="es-ES_tradnl"/>
        </w:rPr>
      </w:pPr>
      <w:r>
        <w:rPr>
          <w:lang w:val="es-ES_tradnl"/>
        </w:rPr>
        <w:t>Respuestas</w:t>
      </w:r>
      <w:r w:rsidR="00B96102">
        <w:rPr>
          <w:lang w:val="es-ES_tradnl"/>
        </w:rPr>
        <w:t xml:space="preserve"> a favor – 30 </w:t>
      </w:r>
      <w:proofErr w:type="spellStart"/>
      <w:r w:rsidR="00B96102">
        <w:rPr>
          <w:lang w:val="es-ES_tradnl"/>
        </w:rPr>
        <w:t>seg</w:t>
      </w:r>
      <w:proofErr w:type="spellEnd"/>
      <w:r w:rsidR="00B96102">
        <w:rPr>
          <w:lang w:val="es-ES_tradnl"/>
        </w:rPr>
        <w:t>.</w:t>
      </w:r>
    </w:p>
    <w:p w14:paraId="59744A00" w14:textId="6AE15E28" w:rsidR="00B96102" w:rsidRDefault="00B961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A favor – 1min.</w:t>
      </w:r>
    </w:p>
    <w:p w14:paraId="30F11F7F" w14:textId="0A6EEE9B" w:rsidR="00B96102" w:rsidRDefault="00B96102" w:rsidP="00AC31B8">
      <w:pPr>
        <w:pStyle w:val="Prrafodelista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En contra</w:t>
      </w:r>
      <w:r w:rsidR="00DE3757">
        <w:rPr>
          <w:lang w:val="es-ES_tradnl"/>
        </w:rPr>
        <w:t xml:space="preserve"> – 1 min.</w:t>
      </w:r>
    </w:p>
    <w:p w14:paraId="35EE6B38" w14:textId="77777777" w:rsidR="00620686" w:rsidRDefault="00620686" w:rsidP="00620686">
      <w:pPr>
        <w:pStyle w:val="Prrafodelista"/>
        <w:ind w:left="1440"/>
        <w:rPr>
          <w:lang w:val="es-ES_tradnl"/>
        </w:rPr>
      </w:pPr>
    </w:p>
    <w:p w14:paraId="74CB2E12" w14:textId="25C6402B" w:rsidR="00EA6EF0" w:rsidRDefault="00EA6EF0" w:rsidP="00EA6E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Todos han de participar activamente en el debate.</w:t>
      </w:r>
    </w:p>
    <w:p w14:paraId="23BBBE4E" w14:textId="305E9F58" w:rsidR="00EA6EF0" w:rsidRDefault="001864FE" w:rsidP="00EA6EF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A lo largo el debate se han de emplear ideas y conceptos de los empleados en las explicaciones.</w:t>
      </w:r>
    </w:p>
    <w:p w14:paraId="246FD2F5" w14:textId="77777777" w:rsidR="00FF79DA" w:rsidRPr="00200DCA" w:rsidRDefault="00FF79DA" w:rsidP="00773656">
      <w:pPr>
        <w:pStyle w:val="Prrafodelista"/>
        <w:rPr>
          <w:lang w:val="es-ES_tradnl"/>
        </w:rPr>
      </w:pPr>
    </w:p>
    <w:sectPr w:rsidR="00FF79DA" w:rsidRPr="00200DCA">
      <w:footerReference w:type="even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560B" w14:textId="77777777" w:rsidR="00787ED6" w:rsidRDefault="00787ED6" w:rsidP="00620686">
      <w:pPr>
        <w:spacing w:before="0" w:after="0" w:line="240" w:lineRule="auto"/>
      </w:pPr>
      <w:r>
        <w:separator/>
      </w:r>
    </w:p>
  </w:endnote>
  <w:endnote w:type="continuationSeparator" w:id="0">
    <w:p w14:paraId="4D04F747" w14:textId="77777777" w:rsidR="00787ED6" w:rsidRDefault="00787ED6" w:rsidP="006206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1591030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A8484F5" w14:textId="19679727" w:rsidR="00620686" w:rsidRDefault="00620686" w:rsidP="004664C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363E63D" w14:textId="77777777" w:rsidR="00620686" w:rsidRDefault="006206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98453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E422AB5" w14:textId="75B95FE9" w:rsidR="00620686" w:rsidRDefault="00620686" w:rsidP="004664C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1EE625BB" w14:textId="77777777" w:rsidR="00620686" w:rsidRDefault="00620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02B0" w14:textId="77777777" w:rsidR="00787ED6" w:rsidRDefault="00787ED6" w:rsidP="00620686">
      <w:pPr>
        <w:spacing w:before="0" w:after="0" w:line="240" w:lineRule="auto"/>
      </w:pPr>
      <w:r>
        <w:separator/>
      </w:r>
    </w:p>
  </w:footnote>
  <w:footnote w:type="continuationSeparator" w:id="0">
    <w:p w14:paraId="5DE1FFA8" w14:textId="77777777" w:rsidR="00787ED6" w:rsidRDefault="00787ED6" w:rsidP="006206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25DF"/>
    <w:multiLevelType w:val="hybridMultilevel"/>
    <w:tmpl w:val="1E4A7BB0"/>
    <w:lvl w:ilvl="0" w:tplc="9E0A5F94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22DD"/>
    <w:multiLevelType w:val="hybridMultilevel"/>
    <w:tmpl w:val="5F34D80A"/>
    <w:lvl w:ilvl="0" w:tplc="7430F22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4448">
    <w:abstractNumId w:val="0"/>
  </w:num>
  <w:num w:numId="2" w16cid:durableId="19220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D4"/>
    <w:rsid w:val="00021770"/>
    <w:rsid w:val="000769EA"/>
    <w:rsid w:val="000B5AC8"/>
    <w:rsid w:val="000D0D02"/>
    <w:rsid w:val="00164F65"/>
    <w:rsid w:val="001864FE"/>
    <w:rsid w:val="00200DCA"/>
    <w:rsid w:val="00212BCB"/>
    <w:rsid w:val="002A41F6"/>
    <w:rsid w:val="003A1176"/>
    <w:rsid w:val="003C2754"/>
    <w:rsid w:val="00501DB1"/>
    <w:rsid w:val="0055204B"/>
    <w:rsid w:val="005938C4"/>
    <w:rsid w:val="00620686"/>
    <w:rsid w:val="00773656"/>
    <w:rsid w:val="00787ED6"/>
    <w:rsid w:val="007A045B"/>
    <w:rsid w:val="007E645F"/>
    <w:rsid w:val="008B30D6"/>
    <w:rsid w:val="009452FC"/>
    <w:rsid w:val="009D4931"/>
    <w:rsid w:val="00A568E9"/>
    <w:rsid w:val="00A6005F"/>
    <w:rsid w:val="00AA546A"/>
    <w:rsid w:val="00AC31B8"/>
    <w:rsid w:val="00B51EFA"/>
    <w:rsid w:val="00B60843"/>
    <w:rsid w:val="00B96102"/>
    <w:rsid w:val="00BF6E5B"/>
    <w:rsid w:val="00C121F0"/>
    <w:rsid w:val="00CA76AB"/>
    <w:rsid w:val="00CC6F8D"/>
    <w:rsid w:val="00DA68D4"/>
    <w:rsid w:val="00DE3757"/>
    <w:rsid w:val="00EA499E"/>
    <w:rsid w:val="00EA6EF0"/>
    <w:rsid w:val="00EE4B0A"/>
    <w:rsid w:val="00EF1F37"/>
    <w:rsid w:val="00F62E0A"/>
    <w:rsid w:val="00FE440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8AB8"/>
  <w15:chartTrackingRefBased/>
  <w15:docId w15:val="{FEF9BD0E-D303-EF4F-BD37-18EE065F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3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D493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493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4931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4931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931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931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931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93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93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931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9D4931"/>
    <w:rPr>
      <w:caps/>
      <w:spacing w:val="15"/>
      <w:shd w:val="clear" w:color="auto" w:fill="C1E4F5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9D4931"/>
    <w:rPr>
      <w:caps/>
      <w:color w:val="0A2F4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9D4931"/>
    <w:rPr>
      <w:caps/>
      <w:color w:val="0F476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931"/>
    <w:rPr>
      <w:caps/>
      <w:color w:val="0F476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931"/>
    <w:rPr>
      <w:caps/>
      <w:color w:val="0F476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931"/>
    <w:rPr>
      <w:caps/>
      <w:color w:val="0F476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93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931"/>
    <w:rPr>
      <w:i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D4931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D4931"/>
    <w:rPr>
      <w:caps/>
      <w:color w:val="156082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93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D4931"/>
    <w:rPr>
      <w:caps/>
      <w:color w:val="595959" w:themeColor="text1" w:themeTint="A6"/>
      <w:spacing w:val="10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9D4931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D4931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9D4931"/>
    <w:pPr>
      <w:ind w:left="720"/>
      <w:contextualSpacing/>
    </w:pPr>
  </w:style>
  <w:style w:type="character" w:styleId="nfasisintenso">
    <w:name w:val="Intense Emphasis"/>
    <w:uiPriority w:val="21"/>
    <w:qFormat/>
    <w:rsid w:val="009D4931"/>
    <w:rPr>
      <w:b/>
      <w:bCs/>
      <w:caps/>
      <w:color w:val="0A2F40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931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931"/>
    <w:rPr>
      <w:i/>
      <w:iCs/>
      <w:color w:val="156082" w:themeColor="accent1"/>
      <w:sz w:val="20"/>
      <w:szCs w:val="20"/>
    </w:rPr>
  </w:style>
  <w:style w:type="character" w:styleId="Referenciaintensa">
    <w:name w:val="Intense Reference"/>
    <w:uiPriority w:val="32"/>
    <w:qFormat/>
    <w:rsid w:val="009D4931"/>
    <w:rPr>
      <w:b/>
      <w:bCs/>
      <w:i/>
      <w:iCs/>
      <w:caps/>
      <w:color w:val="156082" w:themeColor="accent1"/>
    </w:rPr>
  </w:style>
  <w:style w:type="paragraph" w:styleId="NormalWeb">
    <w:name w:val="Normal (Web)"/>
    <w:basedOn w:val="Normal"/>
    <w:uiPriority w:val="99"/>
    <w:semiHidden/>
    <w:unhideWhenUsed/>
    <w:rsid w:val="00DA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_tradnl"/>
    </w:rPr>
  </w:style>
  <w:style w:type="character" w:styleId="Fuerte">
    <w:name w:val="Strong"/>
    <w:uiPriority w:val="22"/>
    <w:qFormat/>
    <w:rsid w:val="009D493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A68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8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1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20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686"/>
  </w:style>
  <w:style w:type="character" w:styleId="Nmerodepgina">
    <w:name w:val="page number"/>
    <w:basedOn w:val="Fuentedeprrafopredeter"/>
    <w:uiPriority w:val="99"/>
    <w:semiHidden/>
    <w:unhideWhenUsed/>
    <w:rsid w:val="00620686"/>
  </w:style>
  <w:style w:type="paragraph" w:styleId="Descripcin">
    <w:name w:val="caption"/>
    <w:basedOn w:val="Normal"/>
    <w:next w:val="Normal"/>
    <w:uiPriority w:val="35"/>
    <w:semiHidden/>
    <w:unhideWhenUsed/>
    <w:qFormat/>
    <w:rsid w:val="009D4931"/>
    <w:rPr>
      <w:b/>
      <w:bCs/>
      <w:color w:val="0F4761" w:themeColor="accent1" w:themeShade="BF"/>
      <w:sz w:val="16"/>
      <w:szCs w:val="16"/>
    </w:rPr>
  </w:style>
  <w:style w:type="character" w:styleId="nfasis">
    <w:name w:val="Emphasis"/>
    <w:uiPriority w:val="20"/>
    <w:qFormat/>
    <w:rsid w:val="009D4931"/>
    <w:rPr>
      <w:caps/>
      <w:color w:val="0A2F4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9D4931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D4931"/>
    <w:rPr>
      <w:sz w:val="20"/>
      <w:szCs w:val="20"/>
    </w:rPr>
  </w:style>
  <w:style w:type="character" w:styleId="nfasissutil">
    <w:name w:val="Subtle Emphasis"/>
    <w:uiPriority w:val="19"/>
    <w:qFormat/>
    <w:rsid w:val="009D4931"/>
    <w:rPr>
      <w:i/>
      <w:iCs/>
      <w:color w:val="0A2F40" w:themeColor="accent1" w:themeShade="7F"/>
    </w:rPr>
  </w:style>
  <w:style w:type="character" w:styleId="Referenciasutil">
    <w:name w:val="Subtle Reference"/>
    <w:uiPriority w:val="31"/>
    <w:qFormat/>
    <w:rsid w:val="009D4931"/>
    <w:rPr>
      <w:b/>
      <w:bCs/>
      <w:color w:val="156082" w:themeColor="accent1"/>
    </w:rPr>
  </w:style>
  <w:style w:type="character" w:styleId="Ttulodellibro">
    <w:name w:val="Book Title"/>
    <w:uiPriority w:val="33"/>
    <w:qFormat/>
    <w:rsid w:val="009D4931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D49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s.wikipedia.org/wiki/Neologismo" TargetMode="External"/><Relationship Id="rId18" Type="http://schemas.openxmlformats.org/officeDocument/2006/relationships/hyperlink" Target="https://www.youtube.com/watch?v=nsQE2drAvG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lpais.com/videos/2026-02-17/que-gana-vox-promoviendo-ahora-el-debate-sobre-la-prohibicion-del-burka.html?autoplay=1" TargetMode="External"/><Relationship Id="rId12" Type="http://schemas.openxmlformats.org/officeDocument/2006/relationships/hyperlink" Target="https://es.wikipedia.org/wiki/Ingl%C3%A9s_(idioma)" TargetMode="External"/><Relationship Id="rId17" Type="http://schemas.openxmlformats.org/officeDocument/2006/relationships/hyperlink" Target="https://www.bbc.com/mundo/articles/cp4n1pjn1yjo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ph/vNZV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PimtjO-yEb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chive.ph/mPpBf" TargetMode="External"/><Relationship Id="rId10" Type="http://schemas.openxmlformats.org/officeDocument/2006/relationships/hyperlink" Target="https://archive.ph/CAsX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rchive.is/UbZ7b" TargetMode="External"/><Relationship Id="rId14" Type="http://schemas.openxmlformats.org/officeDocument/2006/relationships/hyperlink" Target="https://archive.ph/JJic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ALONSO ENGUITA</dc:creator>
  <cp:keywords/>
  <dc:description/>
  <cp:lastModifiedBy>ADRIAN ALONSO ENGUITA</cp:lastModifiedBy>
  <cp:revision>10</cp:revision>
  <dcterms:created xsi:type="dcterms:W3CDTF">2026-03-06T09:11:00Z</dcterms:created>
  <dcterms:modified xsi:type="dcterms:W3CDTF">2026-03-16T09:28:00Z</dcterms:modified>
</cp:coreProperties>
</file>