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264642" w14:textId="17DD4482" w:rsidR="00BF6E5B" w:rsidRDefault="00346DCD" w:rsidP="00346DCD">
      <w:pPr>
        <w:pStyle w:val="Ttulo1"/>
        <w:rPr>
          <w:lang w:val="es-ES_tradnl"/>
        </w:rPr>
      </w:pPr>
      <w:r>
        <w:rPr>
          <w:lang w:val="es-ES_tradnl"/>
        </w:rPr>
        <w:t>Segunda ola del feminismo y corrientes filosóficas del siglo XX</w:t>
      </w:r>
    </w:p>
    <w:p w14:paraId="48D479AD" w14:textId="77777777" w:rsidR="00346DCD" w:rsidRDefault="00346DCD" w:rsidP="00346DCD">
      <w:pPr>
        <w:rPr>
          <w:lang w:val="es-ES_tradnl"/>
        </w:rPr>
      </w:pPr>
    </w:p>
    <w:p w14:paraId="39998D22" w14:textId="52C826D8" w:rsidR="00346DCD" w:rsidRDefault="00346DCD" w:rsidP="00346DCD">
      <w:pPr>
        <w:rPr>
          <w:lang w:val="es-ES_tradnl"/>
        </w:rPr>
      </w:pPr>
      <w:r>
        <w:rPr>
          <w:lang w:val="es-ES_tradnl"/>
        </w:rPr>
        <w:t xml:space="preserve">Abordaremos la diferencia sexual para el psicoanálisis de Lacan. Esta es una de las áreas más polémicas de la doctrina de Lacan donde llega a decir que «la mujer no existe» o que «no hay relación sexual». </w:t>
      </w:r>
    </w:p>
    <w:p w14:paraId="4DEC5A14" w14:textId="77777777" w:rsidR="00784AAF" w:rsidRDefault="00346DCD" w:rsidP="00346DCD">
      <w:pPr>
        <w:rPr>
          <w:lang w:val="es-ES_tradnl"/>
        </w:rPr>
      </w:pPr>
      <w:r>
        <w:rPr>
          <w:lang w:val="es-ES_tradnl"/>
        </w:rPr>
        <w:t xml:space="preserve">En su enseñanza se distinguen dos momentos. </w:t>
      </w:r>
    </w:p>
    <w:p w14:paraId="0B5EF0E8" w14:textId="6D30B65C" w:rsidR="00346DCD" w:rsidRDefault="00346DCD" w:rsidP="00784AAF">
      <w:pPr>
        <w:pStyle w:val="Prrafodelista"/>
        <w:numPr>
          <w:ilvl w:val="0"/>
          <w:numId w:val="1"/>
        </w:numPr>
        <w:rPr>
          <w:lang w:val="es-ES_tradnl"/>
        </w:rPr>
      </w:pPr>
      <w:r w:rsidRPr="00784AAF">
        <w:rPr>
          <w:lang w:val="es-ES_tradnl"/>
        </w:rPr>
        <w:t>En el primero, Lacan trata de justificar la diferencia sexual sobre la base del falo</w:t>
      </w:r>
      <w:r w:rsidR="00784AAF" w:rsidRPr="00784AAF">
        <w:rPr>
          <w:lang w:val="es-ES_tradnl"/>
        </w:rPr>
        <w:t xml:space="preserve">. Si bien para Freud la diferencia sexual gravita sobre el complejo de castración, es decir, se organiza sobre si se tiene o no se tiene pene, Lacan explica que esa castración es simbólica que implica un corte, pero no del pene, sino del goce y del reconocimiento de la falta. Ante esta falta, el sujeto puede «tener» o «ser» el falo. Para Lacan, la masculinidad es la pretensión de «tener el falo», la feminidad es la pretensión o mascarada de «ser el falo». </w:t>
      </w:r>
    </w:p>
    <w:p w14:paraId="3F4E58B7" w14:textId="3001873D" w:rsidR="00784AAF" w:rsidRDefault="00784AAF" w:rsidP="00784AAF">
      <w:pPr>
        <w:pStyle w:val="Prrafodelista"/>
        <w:numPr>
          <w:ilvl w:val="0"/>
          <w:numId w:val="1"/>
        </w:numPr>
        <w:rPr>
          <w:lang w:val="es-ES_tradnl"/>
        </w:rPr>
      </w:pPr>
      <w:r>
        <w:rPr>
          <w:lang w:val="es-ES_tradnl"/>
        </w:rPr>
        <w:t>En el segundo, se ocupa de las estructuras de la sexuación. En este caso, lo que demarca cada estructura es el tipo de goce que se alcanza, sea goce fálico (masculino) o el goce Otro (femenino).</w:t>
      </w:r>
    </w:p>
    <w:p w14:paraId="40CA149A" w14:textId="7DEE43AA" w:rsidR="00784AAF" w:rsidRDefault="00784AAF" w:rsidP="00784AAF">
      <w:pPr>
        <w:pStyle w:val="Prrafodelista"/>
        <w:numPr>
          <w:ilvl w:val="0"/>
          <w:numId w:val="1"/>
        </w:numPr>
        <w:rPr>
          <w:lang w:val="es-ES_tradnl"/>
        </w:rPr>
      </w:pPr>
      <w:r>
        <w:rPr>
          <w:lang w:val="es-ES_tradnl"/>
        </w:rPr>
        <w:t>Lo nuclear en uno y otro caso es que para Lacan la cuestión de la diferencia sexual no tiene tintes biológicos, sino simbólicos sobre la antropología que defiende. La masculinidad y la feminidad están accesibles tanto para hombres como para mujeres.</w:t>
      </w:r>
    </w:p>
    <w:p w14:paraId="7454ABF9" w14:textId="77777777" w:rsidR="00784AAF" w:rsidRDefault="00784AAF" w:rsidP="00784AAF">
      <w:pPr>
        <w:rPr>
          <w:lang w:val="es-ES_tradnl"/>
        </w:rPr>
      </w:pPr>
    </w:p>
    <w:p w14:paraId="75ACD774" w14:textId="766752E8" w:rsidR="00F81581" w:rsidRDefault="00F81581" w:rsidP="00F81581">
      <w:pPr>
        <w:pStyle w:val="Ttulo2"/>
        <w:rPr>
          <w:lang w:val="es-ES_tradnl"/>
        </w:rPr>
      </w:pPr>
      <w:r>
        <w:rPr>
          <w:lang w:val="es-ES_tradnl"/>
        </w:rPr>
        <w:t>Freud y lo femenino</w:t>
      </w:r>
    </w:p>
    <w:p w14:paraId="24A2F128" w14:textId="77777777" w:rsidR="00F81581" w:rsidRDefault="00F81581" w:rsidP="00F81581">
      <w:pPr>
        <w:rPr>
          <w:lang w:val="es-ES_tradnl"/>
        </w:rPr>
      </w:pPr>
    </w:p>
    <w:p w14:paraId="173F7478" w14:textId="32047673" w:rsidR="00F81581" w:rsidRDefault="00F81581" w:rsidP="00F81581">
      <w:pPr>
        <w:rPr>
          <w:lang w:val="es-ES_tradnl"/>
        </w:rPr>
      </w:pPr>
      <w:r>
        <w:rPr>
          <w:lang w:val="es-ES_tradnl"/>
        </w:rPr>
        <w:t xml:space="preserve">El relato freudiano es el siguiente para los niños varones: el niño está apegado a la madre como objeto </w:t>
      </w:r>
      <w:proofErr w:type="gramStart"/>
      <w:r>
        <w:rPr>
          <w:lang w:val="es-ES_tradnl"/>
        </w:rPr>
        <w:t>amoroso</w:t>
      </w:r>
      <w:proofErr w:type="gramEnd"/>
      <w:r>
        <w:rPr>
          <w:lang w:val="es-ES_tradnl"/>
        </w:rPr>
        <w:t xml:space="preserve"> pero se da cuenta de que ella es el objeto de amor del padre. El padre pasa a ser rival y el niño teme que el padre le corte el pene. Ante la angustia, el niño renuncia a la madre, evita la castración y en compensación podrá tener a otras mujeres. Entretanto, se identifica con el padre. </w:t>
      </w:r>
    </w:p>
    <w:p w14:paraId="5C7FB190" w14:textId="459D6BCF" w:rsidR="00F81581" w:rsidRDefault="00F81581" w:rsidP="00F81581">
      <w:pPr>
        <w:rPr>
          <w:lang w:val="es-ES_tradnl"/>
        </w:rPr>
      </w:pPr>
      <w:r>
        <w:rPr>
          <w:lang w:val="es-ES_tradnl"/>
        </w:rPr>
        <w:t>Para las niñas hembras la cosa se complica: hay un paso extra previo. La niña primero renuncia al objeto amoroso inicial (la madre) y lo transfiere al padre al darse cuenta de que ni ella ni la madre tienen pene; es la «envidia del pene». La madre pasa a ser el rival. Sin embargo, no se entiende por qué la niña renunciaría al amor del padre para identificarse con la madre. Una propuesta es que nunca renuncia y que el objetivo oculto de las niñas es dar un hijo a su padre. Esto es retorcido e insatisfactorio.</w:t>
      </w:r>
    </w:p>
    <w:p w14:paraId="06E5C50A" w14:textId="53B9AB60" w:rsidR="00F81581" w:rsidRDefault="00F81581" w:rsidP="00F81581">
      <w:pPr>
        <w:rPr>
          <w:lang w:val="es-ES_tradnl"/>
        </w:rPr>
      </w:pPr>
      <w:r>
        <w:rPr>
          <w:lang w:val="es-ES_tradnl"/>
        </w:rPr>
        <w:t>Freud se dio cuenta de este problema y nunca logró dar cuenta de ello. Lo llamó el «continente oscuro» y se mostró perplejo ante el «¿qué quiere una mujer?».</w:t>
      </w:r>
    </w:p>
    <w:p w14:paraId="64F841C5" w14:textId="77777777" w:rsidR="00F81581" w:rsidRDefault="00F81581" w:rsidP="00F81581">
      <w:pPr>
        <w:rPr>
          <w:lang w:val="es-ES_tradnl"/>
        </w:rPr>
      </w:pPr>
    </w:p>
    <w:p w14:paraId="54969004" w14:textId="1BB9FBFB" w:rsidR="00F81581" w:rsidRDefault="000B17BF" w:rsidP="000B17BF">
      <w:pPr>
        <w:pStyle w:val="Ttulo2"/>
        <w:rPr>
          <w:lang w:val="es-ES_tradnl"/>
        </w:rPr>
      </w:pPr>
      <w:r>
        <w:rPr>
          <w:lang w:val="es-ES_tradnl"/>
        </w:rPr>
        <w:t>Primer momento de Lacan: tener o no tener el falo</w:t>
      </w:r>
    </w:p>
    <w:p w14:paraId="6913A8D9" w14:textId="77777777" w:rsidR="000B17BF" w:rsidRDefault="000B17BF" w:rsidP="000B17BF">
      <w:pPr>
        <w:rPr>
          <w:lang w:val="es-ES_tradnl"/>
        </w:rPr>
      </w:pPr>
    </w:p>
    <w:p w14:paraId="1665141C" w14:textId="650B6A95" w:rsidR="000B17BF" w:rsidRDefault="000B17BF" w:rsidP="000B17BF">
      <w:pPr>
        <w:rPr>
          <w:lang w:val="es-ES_tradnl"/>
        </w:rPr>
      </w:pPr>
      <w:r>
        <w:rPr>
          <w:lang w:val="es-ES_tradnl"/>
        </w:rPr>
        <w:t xml:space="preserve">Para Lacan, el inconsciente cuestiona identidades estables. Recordemos que el significante es lo que representa a un sujeto para otro significante; el sujeto se está deslizando constantemente. La identidad sexual tampoco es estable, y nada tiene que ver con la biología, sino con la significación. Masculinidad y feminidad no se dan por los genitales, sino por la posición simbólica frente a la falta estructural de nuestra psique, es decir, frente al significante </w:t>
      </w:r>
      <w:r>
        <w:rPr>
          <w:i/>
          <w:iCs/>
          <w:lang w:val="es-ES_tradnl"/>
        </w:rPr>
        <w:t>falo</w:t>
      </w:r>
      <w:r>
        <w:rPr>
          <w:lang w:val="es-ES_tradnl"/>
        </w:rPr>
        <w:t xml:space="preserve">. Recordemos que el falo es un objeto imaginario, un significante vacío, un objeto que se supone que satisface el deseo de la madre. Por el </w:t>
      </w:r>
      <w:r>
        <w:rPr>
          <w:lang w:val="es-ES_tradnl"/>
        </w:rPr>
        <w:lastRenderedPageBreak/>
        <w:t xml:space="preserve">complejo de castración y la entrada del Nombre-del-Padre, el niño se daba cuenta de que la madre deseaba algo que no era él y que él no tenía. Esa es la falta primigenia y original: el falo que señala lo que falta. Cuando se rompe la unidad imaginaria entre madre e hijo, se inaugura el movimiento del deseo, que siempre busca algo que nunca ha existido y que nunca se poseerá. El </w:t>
      </w:r>
      <w:r>
        <w:rPr>
          <w:i/>
          <w:iCs/>
          <w:lang w:val="es-ES_tradnl"/>
        </w:rPr>
        <w:t>falo</w:t>
      </w:r>
      <w:r>
        <w:rPr>
          <w:lang w:val="es-ES_tradnl"/>
        </w:rPr>
        <w:t xml:space="preserve"> representa ese momento de ruptura.</w:t>
      </w:r>
    </w:p>
    <w:p w14:paraId="1CE6C70F" w14:textId="6FA2D9FB" w:rsidR="00D4200D" w:rsidRDefault="000B17BF" w:rsidP="000B17BF">
      <w:pPr>
        <w:rPr>
          <w:lang w:val="es-ES_tradnl"/>
        </w:rPr>
      </w:pPr>
      <w:r>
        <w:rPr>
          <w:lang w:val="es-ES_tradnl"/>
        </w:rPr>
        <w:t xml:space="preserve">El falo representa la falta tanto para el niño como para la niña pues ambos están castrados, e implica una pérdida fundamental: </w:t>
      </w:r>
      <w:r w:rsidR="00D4200D">
        <w:rPr>
          <w:lang w:val="es-ES_tradnl"/>
        </w:rPr>
        <w:t>se cede parte del</w:t>
      </w:r>
      <w:r>
        <w:rPr>
          <w:lang w:val="es-ES_tradnl"/>
        </w:rPr>
        <w:t xml:space="preserve"> goce</w:t>
      </w:r>
      <w:r w:rsidR="00D4200D">
        <w:rPr>
          <w:lang w:val="es-ES_tradnl"/>
        </w:rPr>
        <w:t>. Para entrar en el orden simbólico se debe renunciar a parte del goce: es el mandato de la Ley del Nombre-del-Padre</w:t>
      </w:r>
      <w:r w:rsidR="00D4200D">
        <w:rPr>
          <w:rStyle w:val="Refdenotaalpie"/>
          <w:lang w:val="es-ES_tradnl"/>
        </w:rPr>
        <w:footnoteReference w:id="1"/>
      </w:r>
      <w:r w:rsidR="00D4200D">
        <w:rPr>
          <w:lang w:val="es-ES_tradnl"/>
        </w:rPr>
        <w:t xml:space="preserve">. Ese goce que se pierde causa el deseo: queda como huella, como falta, como hueco de lo perdido al entrar en el lenguaje. Esa falta, el </w:t>
      </w:r>
      <w:r w:rsidR="00D4200D">
        <w:rPr>
          <w:i/>
          <w:iCs/>
          <w:lang w:val="es-ES_tradnl"/>
        </w:rPr>
        <w:t>falo</w:t>
      </w:r>
      <w:r w:rsidR="00D4200D">
        <w:rPr>
          <w:lang w:val="es-ES_tradnl"/>
        </w:rPr>
        <w:t>, causa el deseo, que es el movimiento perpetuo que busca recuperarlo sin poder.</w:t>
      </w:r>
    </w:p>
    <w:p w14:paraId="46CFDDDE" w14:textId="150D6B30" w:rsidR="00D4200D" w:rsidRDefault="00D4200D" w:rsidP="000B17BF">
      <w:pPr>
        <w:rPr>
          <w:lang w:val="es-ES_tradnl"/>
        </w:rPr>
      </w:pPr>
      <w:r>
        <w:rPr>
          <w:lang w:val="es-ES_tradnl"/>
        </w:rPr>
        <w:t xml:space="preserve">La diferencia sexual, entonces, reside en cómo se representa esta falta, cómo se enfrenta a ella. Los niños «fingen» tener un falo, las niñas «pretenden ser el falo». Son dos intentos de cubrir la falta. El niño reconoce el deseo de la madre y la falta, y entonces se identifican con el padre pensando que «tiene el falo». Ellos también van a pretender </w:t>
      </w:r>
      <w:r w:rsidRPr="00D4200D">
        <w:rPr>
          <w:i/>
          <w:iCs/>
          <w:lang w:val="es-ES_tradnl"/>
        </w:rPr>
        <w:t>tenerlo</w:t>
      </w:r>
      <w:r>
        <w:rPr>
          <w:lang w:val="es-ES_tradnl"/>
        </w:rPr>
        <w:t>. Las niñas, por su lado, renuncian a tenerlo</w:t>
      </w:r>
      <w:r w:rsidR="005B79F4">
        <w:rPr>
          <w:lang w:val="es-ES_tradnl"/>
        </w:rPr>
        <w:t>, se identifican con la madre y pretenden convertirse en el objeto de deseo del gran Otro, los hombres.</w:t>
      </w:r>
    </w:p>
    <w:p w14:paraId="29BB5A54" w14:textId="0E3255E5" w:rsidR="005B79F4" w:rsidRDefault="005B79F4" w:rsidP="005B79F4">
      <w:pPr>
        <w:ind w:left="360"/>
      </w:pPr>
      <w:r>
        <w:rPr>
          <w:lang w:val="es-ES_tradnl"/>
        </w:rPr>
        <w:t xml:space="preserve">Ejemplo: </w:t>
      </w:r>
      <w:r>
        <w:t>u</w:t>
      </w:r>
      <w:r w:rsidRPr="005B79F4">
        <w:t xml:space="preserve">na adolescente que edita obsesivamente sus fotos antes de subirlas a </w:t>
      </w:r>
      <w:proofErr w:type="gramStart"/>
      <w:r w:rsidRPr="005B79F4">
        <w:t>redes,</w:t>
      </w:r>
      <w:proofErr w:type="gramEnd"/>
      <w:r w:rsidRPr="005B79F4">
        <w:t xml:space="preserve"> revisa </w:t>
      </w:r>
      <w:proofErr w:type="spellStart"/>
      <w:r w:rsidRPr="005B79F4">
        <w:t>likes</w:t>
      </w:r>
      <w:proofErr w:type="spellEnd"/>
      <w:r w:rsidRPr="005B79F4">
        <w:t xml:space="preserve"> y comentarios, y organiza su autoestima entera en función de si "gusta" o no. No busca </w:t>
      </w:r>
      <w:r w:rsidRPr="005B79F4">
        <w:rPr>
          <w:i/>
          <w:iCs/>
        </w:rPr>
        <w:t>poseer</w:t>
      </w:r>
      <w:r w:rsidRPr="005B79F4">
        <w:t xml:space="preserve"> algo, busca </w:t>
      </w:r>
      <w:r w:rsidRPr="005B79F4">
        <w:rPr>
          <w:i/>
          <w:iCs/>
        </w:rPr>
        <w:t>ser</w:t>
      </w:r>
      <w:r w:rsidRPr="005B79F4">
        <w:t xml:space="preserve"> el objeto que satisface la mirada del otro (los seguidores, el chico que le gusta, el grupo). Su valor se juega en ser deseada, ser completa a través de la mirada ajena. Es una posición de falta radical: nunca hay bastantes </w:t>
      </w:r>
      <w:proofErr w:type="spellStart"/>
      <w:r w:rsidRPr="005B79F4">
        <w:t>likes</w:t>
      </w:r>
      <w:proofErr w:type="spellEnd"/>
      <w:r w:rsidRPr="005B79F4">
        <w:t xml:space="preserve">, porque lo que se persigue —ser </w:t>
      </w:r>
      <w:r w:rsidRPr="005B79F4">
        <w:rPr>
          <w:i/>
          <w:iCs/>
        </w:rPr>
        <w:t>el</w:t>
      </w:r>
      <w:r w:rsidRPr="005B79F4">
        <w:t xml:space="preserve"> objeto de deseo total— es estructuralmente inalcanzable</w:t>
      </w:r>
      <w:r>
        <w:t>.</w:t>
      </w:r>
    </w:p>
    <w:p w14:paraId="0B3AD799" w14:textId="6BD40A7A" w:rsidR="000B17BF" w:rsidRDefault="005B79F4" w:rsidP="005B79F4">
      <w:pPr>
        <w:ind w:left="360"/>
      </w:pPr>
      <w:r>
        <w:t xml:space="preserve">Ejemplo: </w:t>
      </w:r>
      <w:r w:rsidRPr="005B79F4">
        <w:t xml:space="preserve">Un adolescente que sube constantemente fotos de sus notas altas, medallas deportivas o resultados de gimnasio (marcas de peso levantado, fotos del "antes y después" del cuerpo), presentándolos como logros medibles y acumulables. No busca tanto ser mirado como objeto de deseo, sino exhibir pruebas concretas de capacidad y superioridad —un atributo que se </w:t>
      </w:r>
      <w:proofErr w:type="gramStart"/>
      <w:r w:rsidRPr="005B79F4">
        <w:t>posee,</w:t>
      </w:r>
      <w:proofErr w:type="gramEnd"/>
      <w:r w:rsidRPr="005B79F4">
        <w:t xml:space="preserve"> se compara y se hace público como evidencia de estatus frente a otros chicos.</w:t>
      </w:r>
    </w:p>
    <w:p w14:paraId="2A2469C7" w14:textId="77777777" w:rsidR="005B79F4" w:rsidRDefault="005B79F4" w:rsidP="005B79F4">
      <w:pPr>
        <w:ind w:left="360"/>
      </w:pPr>
    </w:p>
    <w:p w14:paraId="1DFCB723" w14:textId="410D0383" w:rsidR="005B79F4" w:rsidRDefault="00E06361" w:rsidP="005B79F4">
      <w:pPr>
        <w:pStyle w:val="Ttulo2"/>
      </w:pPr>
      <w:r>
        <w:t xml:space="preserve">Segundo momento: goce fálico y goce </w:t>
      </w:r>
      <w:r w:rsidR="00111F1C">
        <w:t>Otro</w:t>
      </w:r>
    </w:p>
    <w:p w14:paraId="32D6E06E" w14:textId="77777777" w:rsidR="00111F1C" w:rsidRDefault="00111F1C" w:rsidP="00111F1C"/>
    <w:p w14:paraId="7976B9F5" w14:textId="6B1B919C" w:rsidR="00111F1C" w:rsidRDefault="00111F1C" w:rsidP="00111F1C">
      <w:r>
        <w:t xml:space="preserve">Para la década de los 70 (seminario </w:t>
      </w:r>
      <w:proofErr w:type="spellStart"/>
      <w:r>
        <w:rPr>
          <w:i/>
          <w:iCs/>
        </w:rPr>
        <w:t>Encore</w:t>
      </w:r>
      <w:proofErr w:type="spellEnd"/>
      <w:r>
        <w:t>, que significa «aún», u «otra vez», pues es lo que se pide al goce: se reclama repetición porque nunca satisface del todo.) Lacan retomaba el asunto dándole otro enfoque: la masculinidad y la feminidad no se definirían únicamente por su relación con el falo, sino por el tipo de goce que se puede alcanzar. Es más, para el psicoanálisis, la diferencia sexual es el límite del conocimiento.</w:t>
      </w:r>
    </w:p>
    <w:p w14:paraId="7E90C4F8" w14:textId="12EC8351" w:rsidR="00111F1C" w:rsidRDefault="00111F1C" w:rsidP="00111F1C">
      <w:pPr>
        <w:pStyle w:val="Prrafodelista"/>
        <w:numPr>
          <w:ilvl w:val="0"/>
          <w:numId w:val="1"/>
        </w:numPr>
      </w:pPr>
      <w:r>
        <w:lastRenderedPageBreak/>
        <w:t xml:space="preserve">Goce fálico (masculino y femenino): todos estamos impulsados por una insatisfacción estructural debido a la entrada en el orden simbólico y a la falta fundante: el </w:t>
      </w:r>
      <w:r>
        <w:rPr>
          <w:i/>
          <w:iCs/>
        </w:rPr>
        <w:t>falo</w:t>
      </w:r>
      <w:r>
        <w:t xml:space="preserve">. Siempre creemos que hemos cubierto esa falta porque siempre la estamos intentando cubrir. Como don Juan Tenorio, goza al conquistar a otra </w:t>
      </w:r>
      <w:proofErr w:type="spellStart"/>
      <w:r>
        <w:t>mujero</w:t>
      </w:r>
      <w:proofErr w:type="spellEnd"/>
      <w:r>
        <w:t xml:space="preserve"> pensando que ella es el objeto de deseo para descubrir una y otra vez que no lo es. Pero en cada fracaso, en cada insatisfacción, sigue queriendo más, «otra vez», «aún» persiste. Eso es el goce fálico.</w:t>
      </w:r>
      <w:r w:rsidR="00303610">
        <w:t xml:space="preserve"> Este goce fálico es la pretensión imposible de lograr completarse, de alcanzar la satisfacción, de cubrir la falta, de tener el falo y cerrar el deseo.</w:t>
      </w:r>
    </w:p>
    <w:p w14:paraId="593A9EE4" w14:textId="714B2BB5" w:rsidR="00303610" w:rsidRDefault="00303610" w:rsidP="00303610">
      <w:pPr>
        <w:pStyle w:val="Prrafodelista"/>
        <w:numPr>
          <w:ilvl w:val="1"/>
          <w:numId w:val="1"/>
        </w:numPr>
      </w:pPr>
      <w:r>
        <w:t xml:space="preserve">Ejemplo: </w:t>
      </w:r>
      <w:r w:rsidRPr="00303610">
        <w:t>un corredor que se marca como meta bajar de una marca concreta (por ejemplo, correr los 10 km en menos de 45 minutos). Cuando lo consigue, siente una satisfacción clara y medible —un número, un tiempo, un récord personal—. Pero esa satisfacción dura poco: casi de inmediato aparece un nuevo objetivo (bajar a 43 minutos, correr una distancia mayor, mejorar la marca del mes pasado).</w:t>
      </w:r>
    </w:p>
    <w:p w14:paraId="7B7F22A1" w14:textId="77777777" w:rsidR="00303610" w:rsidRDefault="00303610" w:rsidP="00303610">
      <w:pPr>
        <w:pStyle w:val="Prrafodelista"/>
        <w:numPr>
          <w:ilvl w:val="0"/>
          <w:numId w:val="1"/>
        </w:numPr>
      </w:pPr>
      <w:r>
        <w:t xml:space="preserve">Goce Otro (únicamente femenino): el problema ahora es que este goce no se puede decir ni expresar. Si se pudiera expresar, sería fálico (pues habría entrado en el lenguaje, en el orden simbólico). Se puede experimentar, repetir, pero no definir. </w:t>
      </w:r>
    </w:p>
    <w:p w14:paraId="2CC808CD" w14:textId="575B267D" w:rsidR="00303610" w:rsidRDefault="00303610" w:rsidP="00303610">
      <w:pPr>
        <w:pStyle w:val="Prrafodelista"/>
        <w:numPr>
          <w:ilvl w:val="1"/>
          <w:numId w:val="1"/>
        </w:numPr>
      </w:pPr>
      <w:r>
        <w:t>Ejemplo: el éxtasis de santa Teresa de Ávila (ejemplo del mismo Lacan), que desborda las palabras y que no tiene objeto concreto ni meta ni descarga. No hay nada que ganar ni dominar.</w:t>
      </w:r>
    </w:p>
    <w:p w14:paraId="63070C01" w14:textId="3A3E6459" w:rsidR="00303610" w:rsidRDefault="00303610" w:rsidP="00303610">
      <w:pPr>
        <w:pStyle w:val="Prrafodelista"/>
        <w:numPr>
          <w:ilvl w:val="1"/>
          <w:numId w:val="1"/>
        </w:numPr>
      </w:pPr>
      <w:r>
        <w:t>Ejemplo: el estado de bailarines o músicos que se pierden tocando sin objetivo ni meta, sino que se disuelven</w:t>
      </w:r>
      <w:r w:rsidR="007F18C6">
        <w:t xml:space="preserve"> sin poder relatarlo. </w:t>
      </w:r>
    </w:p>
    <w:p w14:paraId="4C879FF7" w14:textId="77777777" w:rsidR="007F18C6" w:rsidRDefault="007F18C6" w:rsidP="007F18C6">
      <w:pPr>
        <w:pStyle w:val="Prrafodelista"/>
        <w:ind w:left="1440" w:firstLine="0"/>
      </w:pPr>
    </w:p>
    <w:p w14:paraId="3AFADB04" w14:textId="76888662" w:rsidR="007F18C6" w:rsidRDefault="007F18C6" w:rsidP="007F18C6">
      <w:pPr>
        <w:ind w:firstLine="0"/>
      </w:pPr>
      <w:r>
        <w:t xml:space="preserve">Consideremos algunas consecuencias: </w:t>
      </w:r>
    </w:p>
    <w:p w14:paraId="4E9DD0E3" w14:textId="179D086C" w:rsidR="007F18C6" w:rsidRDefault="007F18C6" w:rsidP="007F18C6">
      <w:pPr>
        <w:pStyle w:val="Prrafodelista"/>
        <w:numPr>
          <w:ilvl w:val="0"/>
          <w:numId w:val="1"/>
        </w:numPr>
      </w:pPr>
      <w:r>
        <w:t>La feminidad es la que experimenta ambas formas de goce, la masculinidad solo la fálica (dominio, control, meta, objeto, etc.)</w:t>
      </w:r>
    </w:p>
    <w:p w14:paraId="77CF1103" w14:textId="670A810F" w:rsidR="007F18C6" w:rsidRDefault="007F18C6" w:rsidP="007F18C6">
      <w:pPr>
        <w:pStyle w:val="Prrafodelista"/>
        <w:numPr>
          <w:ilvl w:val="0"/>
          <w:numId w:val="1"/>
        </w:numPr>
      </w:pPr>
      <w:r>
        <w:t xml:space="preserve">«La mujer no existe»: esta declaración provocadora quiere decir </w:t>
      </w:r>
      <w:proofErr w:type="gramStart"/>
      <w:r>
        <w:t>que</w:t>
      </w:r>
      <w:proofErr w:type="gramEnd"/>
      <w:r>
        <w:t xml:space="preserve"> si bien los hombres están todos bajo la función fálica, </w:t>
      </w:r>
      <w:proofErr w:type="gramStart"/>
      <w:r>
        <w:t>la mujer están no</w:t>
      </w:r>
      <w:proofErr w:type="gramEnd"/>
      <w:r>
        <w:t xml:space="preserve">-toda y solo una parte está capturada por el lenguaje y la castración fálica. </w:t>
      </w:r>
      <w:r w:rsidRPr="007F18C6">
        <w:t xml:space="preserve">Por eso no existe </w:t>
      </w:r>
      <w:r w:rsidRPr="007F18C6">
        <w:rPr>
          <w:i/>
          <w:iCs/>
        </w:rPr>
        <w:t>La</w:t>
      </w:r>
      <w:r w:rsidRPr="007F18C6">
        <w:t xml:space="preserve"> Mujer como categoría cerrada y única</w:t>
      </w:r>
      <w:r>
        <w:t xml:space="preserve">, y </w:t>
      </w:r>
      <w:r w:rsidRPr="007F18C6">
        <w:t>solo existen mujeres, una por una, cada una con su modo particular de gozar, parcialmente escapando a lo simbólico.</w:t>
      </w:r>
    </w:p>
    <w:p w14:paraId="667E9791" w14:textId="1AE65D90" w:rsidR="007F18C6" w:rsidRDefault="007F18C6" w:rsidP="007F18C6">
      <w:pPr>
        <w:pStyle w:val="Prrafodelista"/>
        <w:numPr>
          <w:ilvl w:val="0"/>
          <w:numId w:val="1"/>
        </w:numPr>
      </w:pPr>
      <w:r>
        <w:t xml:space="preserve">«No hay relación sexual»: esta otra declaración provocadora quiere decir que no existe la unión perfecta entre un hombre y una mujer, no hay pareja perfecta. Masculinidad y feminidad son dos estructuras no complementarias. Masculino + femenino </w:t>
      </w:r>
      <w:r w:rsidRPr="007F18C6">
        <w:rPr>
          <w:i/>
          <w:iCs/>
        </w:rPr>
        <w:t>no es el todo</w:t>
      </w:r>
      <w:r>
        <w:t xml:space="preserve"> (sería esto una ilusión fálica).</w:t>
      </w:r>
    </w:p>
    <w:p w14:paraId="56B6EEF1" w14:textId="77777777" w:rsidR="007F18C6" w:rsidRDefault="007F18C6" w:rsidP="007F18C6">
      <w:pPr>
        <w:pStyle w:val="Prrafodelista"/>
        <w:ind w:firstLine="0"/>
      </w:pPr>
    </w:p>
    <w:p w14:paraId="466A879E" w14:textId="77777777" w:rsidR="007F18C6" w:rsidRDefault="007F18C6" w:rsidP="007F18C6">
      <w:pPr>
        <w:pStyle w:val="Prrafodelista"/>
        <w:ind w:firstLine="0"/>
      </w:pPr>
    </w:p>
    <w:p w14:paraId="09B456DB" w14:textId="2FB2267C" w:rsidR="007F18C6" w:rsidRPr="00111F1C" w:rsidRDefault="007F18C6" w:rsidP="007F18C6">
      <w:pPr>
        <w:pStyle w:val="Ttulo2"/>
      </w:pPr>
      <w:r>
        <w:t>Luce Irigaray</w:t>
      </w:r>
    </w:p>
    <w:p w14:paraId="1DA8FD5D" w14:textId="77777777" w:rsidR="005B79F4" w:rsidRDefault="005B79F4" w:rsidP="005B79F4"/>
    <w:p w14:paraId="119FF162" w14:textId="3C813D55" w:rsidR="007F18C6" w:rsidRDefault="007F18C6" w:rsidP="005B79F4">
      <w:r>
        <w:t xml:space="preserve">Formada como psicoanalista en la Escuela Freudiana de Lacan, aunque expulsada en 1974 tras publicar </w:t>
      </w:r>
      <w:r>
        <w:rPr>
          <w:i/>
          <w:iCs/>
        </w:rPr>
        <w:t>Espéculo de la otra mujer</w:t>
      </w:r>
      <w:r>
        <w:t>, su tesis doctoral en la que es muy crítica con Lacan.</w:t>
      </w:r>
    </w:p>
    <w:p w14:paraId="2D11B4D6" w14:textId="679D3B34" w:rsidR="007F18C6" w:rsidRDefault="007F18C6" w:rsidP="005B79F4">
      <w:r>
        <w:t xml:space="preserve">La crítica es que lo femenino es el inconsciente ignorado del psicoanálisis y de la cultura occidental en general. </w:t>
      </w:r>
      <w:r w:rsidR="00FC3B7A">
        <w:t>Dos puntos:</w:t>
      </w:r>
    </w:p>
    <w:p w14:paraId="14FE72B7" w14:textId="6E08126E" w:rsidR="00FC3B7A" w:rsidRDefault="00FC3B7A" w:rsidP="00FC3B7A">
      <w:pPr>
        <w:pStyle w:val="Prrafodelista"/>
        <w:numPr>
          <w:ilvl w:val="0"/>
          <w:numId w:val="2"/>
        </w:numPr>
      </w:pPr>
      <w:r>
        <w:t xml:space="preserve">La actitud del psicoanálisis hacia las mujeres está condicionada históricamente y por tanto es </w:t>
      </w:r>
      <w:proofErr w:type="spellStart"/>
      <w:r>
        <w:t>falocéntrica</w:t>
      </w:r>
      <w:proofErr w:type="spellEnd"/>
      <w:r>
        <w:t>.</w:t>
      </w:r>
    </w:p>
    <w:p w14:paraId="6FC9C848" w14:textId="7C5B2216" w:rsidR="00FC3B7A" w:rsidRDefault="00FC3B7A" w:rsidP="00FC3B7A">
      <w:pPr>
        <w:pStyle w:val="Prrafodelista"/>
        <w:numPr>
          <w:ilvl w:val="0"/>
          <w:numId w:val="2"/>
        </w:numPr>
      </w:pPr>
      <w:r>
        <w:t>El orden simbólico ignora a la madre. Todo recae en la función paterna (Nombre-del-Padre) y la función materna solo es objeto de deseo prohibido.</w:t>
      </w:r>
    </w:p>
    <w:p w14:paraId="310FA77A" w14:textId="32EFCFF3" w:rsidR="00FC3B7A" w:rsidRPr="00FC3B7A" w:rsidRDefault="00FC3B7A" w:rsidP="005B79F4">
      <w:r>
        <w:lastRenderedPageBreak/>
        <w:t xml:space="preserve">Ante esto, Irigaray reclama un «orden simbólico materno» no derivados del falo y del Nombre-del-Padre. </w:t>
      </w:r>
      <w:r w:rsidRPr="00FC3B7A">
        <w:t>no se trata de eliminar el orden paterno, sino de añadir un eje simbólico materno-femenino autónomo</w:t>
      </w:r>
      <w:r>
        <w:t>. Su estrategia para dotar de sentido a este nuevo orden es «hablar como mujer»:</w:t>
      </w:r>
    </w:p>
    <w:p w14:paraId="44B1EC0E" w14:textId="6848B01A" w:rsidR="00E06361" w:rsidRDefault="00FC3B7A" w:rsidP="00FC3B7A">
      <w:pPr>
        <w:pStyle w:val="Prrafodelista"/>
        <w:numPr>
          <w:ilvl w:val="0"/>
          <w:numId w:val="3"/>
        </w:numPr>
      </w:pPr>
      <w:r>
        <w:t>Reconocer la genealogía madre-hija como fuente de identidad.</w:t>
      </w:r>
    </w:p>
    <w:p w14:paraId="4D51B297" w14:textId="440DC3AD" w:rsidR="00FC3B7A" w:rsidRDefault="00FC3B7A" w:rsidP="00A47515">
      <w:pPr>
        <w:pStyle w:val="Prrafodelista"/>
        <w:numPr>
          <w:ilvl w:val="0"/>
          <w:numId w:val="3"/>
        </w:numPr>
      </w:pPr>
      <w:r>
        <w:t>Frente a la singularidad del falo, propone la multiplicidad de la sexualidad femenina: vagina, labios, clítoris, pechos y útero.</w:t>
      </w:r>
      <w:r w:rsidR="00A47515">
        <w:t xml:space="preserve"> Quiere decir que </w:t>
      </w:r>
      <w:r w:rsidR="00A47515" w:rsidRPr="00A47515">
        <w:t xml:space="preserve">la mujer no tiene </w:t>
      </w:r>
      <w:r w:rsidR="00A47515" w:rsidRPr="00A47515">
        <w:rPr>
          <w:i/>
          <w:iCs/>
        </w:rPr>
        <w:t>un</w:t>
      </w:r>
      <w:r w:rsidR="00A47515" w:rsidRPr="00A47515">
        <w:t xml:space="preserve"> órgano-referencia como el falo, sino una sexualidad múltiple y descentrada, que por eso mismo no encaja en la lógica fálica.</w:t>
      </w:r>
      <w:r w:rsidR="00A47515">
        <w:t xml:space="preserve"> Entonces, si</w:t>
      </w:r>
      <w:r w:rsidR="00A47515" w:rsidRPr="00A47515">
        <w:t xml:space="preserve"> el lenguaje y el simbolismo se organizan según el modelo fálico (uno, centrado, jerárquico), entonces esa multiplicidad femenina queda mal representada o silenciada</w:t>
      </w:r>
      <w:r w:rsidR="00A47515">
        <w:t>.</w:t>
      </w:r>
    </w:p>
    <w:p w14:paraId="636946A7" w14:textId="7D838E61" w:rsidR="00FC3B7A" w:rsidRDefault="00FC3B7A" w:rsidP="00FC3B7A">
      <w:pPr>
        <w:pStyle w:val="Prrafodelista"/>
        <w:numPr>
          <w:ilvl w:val="0"/>
          <w:numId w:val="3"/>
        </w:numPr>
      </w:pPr>
      <w:r>
        <w:t>Reescribir el mito del origen (Edipo) buscando figuras materno-femeninas como Antígona o Demeter-Perséfone.</w:t>
      </w:r>
    </w:p>
    <w:p w14:paraId="6D2E2A8B" w14:textId="77777777" w:rsidR="00A47515" w:rsidRDefault="00A47515" w:rsidP="00A47515"/>
    <w:p w14:paraId="31D8662A" w14:textId="13975B5E" w:rsidR="00A47515" w:rsidRDefault="00A47515" w:rsidP="00A47515">
      <w:pPr>
        <w:pStyle w:val="Ttulo2"/>
      </w:pPr>
      <w:r>
        <w:t>Judith Butler</w:t>
      </w:r>
    </w:p>
    <w:p w14:paraId="4A13B636" w14:textId="77777777" w:rsidR="00A47515" w:rsidRDefault="00A47515" w:rsidP="00A47515"/>
    <w:p w14:paraId="0D2FBA80" w14:textId="74387AF1" w:rsidR="00A47515" w:rsidRDefault="00A47515" w:rsidP="00A47515">
      <w:r>
        <w:t>Escribe</w:t>
      </w:r>
      <w:r w:rsidR="004B7E01">
        <w:t xml:space="preserve"> </w:t>
      </w:r>
      <w:r w:rsidR="004B7E01">
        <w:rPr>
          <w:i/>
          <w:iCs/>
        </w:rPr>
        <w:t>El género en disputa</w:t>
      </w:r>
      <w:r w:rsidR="004B7E01">
        <w:t xml:space="preserve"> en 1990 y</w:t>
      </w:r>
      <w:r>
        <w:t xml:space="preserve"> </w:t>
      </w:r>
      <w:r>
        <w:rPr>
          <w:i/>
          <w:iCs/>
        </w:rPr>
        <w:t>Cuerpos que importan</w:t>
      </w:r>
      <w:r>
        <w:t xml:space="preserve"> en 1993 (tercera ola del feminismo)</w:t>
      </w:r>
      <w:r w:rsidR="004B7E01">
        <w:t>. Su tesis fundamental es que donde Lacan ve estructuras, Butler ve actos performativos</w:t>
      </w:r>
      <w:r w:rsidR="004B7E01">
        <w:rPr>
          <w:rStyle w:val="Refdenotaalpie"/>
        </w:rPr>
        <w:footnoteReference w:id="2"/>
      </w:r>
      <w:r w:rsidR="004B7E01">
        <w:t xml:space="preserve">. </w:t>
      </w:r>
    </w:p>
    <w:p w14:paraId="2D06B494" w14:textId="3ADDCFC1" w:rsidR="00A47515" w:rsidRDefault="004B7E01" w:rsidP="004B7E01">
      <w:pPr>
        <w:pStyle w:val="Prrafodelista"/>
        <w:numPr>
          <w:ilvl w:val="0"/>
          <w:numId w:val="4"/>
        </w:numPr>
      </w:pPr>
      <w:r>
        <w:t>El falo adquiere estatus privilegiado no porque lo tenga, sino porque decimos que lo tiene.</w:t>
      </w:r>
    </w:p>
    <w:p w14:paraId="609462AD" w14:textId="3BE10A7A" w:rsidR="00CA3915" w:rsidRDefault="00CA3915" w:rsidP="004B7E01">
      <w:pPr>
        <w:pStyle w:val="Prrafodelista"/>
        <w:numPr>
          <w:ilvl w:val="0"/>
          <w:numId w:val="4"/>
        </w:numPr>
      </w:pPr>
      <w:r>
        <w:t>Lacan dice dos cosas y no terminan de encajar: (1) el falo es simbólico, no anatómico, pero (2) solo lo hace funcionar en un esquema heterosexual, pegado al cuerpo masculino y al deseo hacia la mujer. De ser solo un significante, no habría razón para ese privilegio heterosexual</w:t>
      </w:r>
    </w:p>
    <w:p w14:paraId="2FA42B8C" w14:textId="7CE9EBA5" w:rsidR="00CA3915" w:rsidRDefault="00CA3915" w:rsidP="004B7E01">
      <w:pPr>
        <w:pStyle w:val="Prrafodelista"/>
        <w:numPr>
          <w:ilvl w:val="0"/>
          <w:numId w:val="4"/>
        </w:numPr>
      </w:pPr>
      <w:r>
        <w:t>Experimento mental: el «falo lésbico». No habría razón para que apareciese en otro cuerpo (mujer) y otro deseo (lésbico). En efecto, en una relación lésbica hay deseo, hay posiciones de poder, hay economía de «tener» y «ser». La estructura se mantiene: el falo lésbico existe.</w:t>
      </w:r>
    </w:p>
    <w:p w14:paraId="2A9D086F" w14:textId="6B70A3DA" w:rsidR="00CA3915" w:rsidRDefault="00CA3915" w:rsidP="00CA3915">
      <w:pPr>
        <w:pStyle w:val="Prrafodelista"/>
        <w:numPr>
          <w:ilvl w:val="1"/>
          <w:numId w:val="4"/>
        </w:numPr>
      </w:pPr>
      <w:r>
        <w:t>Si Lacan tenía razón en que era simbólico, el psicoanálisis no puede patologizar la homosexualidad porque el falo se comporta igual.</w:t>
      </w:r>
    </w:p>
    <w:p w14:paraId="62BF7618" w14:textId="2CF9DD0A" w:rsidR="00CA3915" w:rsidRDefault="00CA3915" w:rsidP="00CA3915">
      <w:pPr>
        <w:pStyle w:val="Prrafodelista"/>
        <w:numPr>
          <w:ilvl w:val="1"/>
          <w:numId w:val="4"/>
        </w:numPr>
      </w:pPr>
      <w:r>
        <w:t xml:space="preserve">Si no la tenía, esa estructura universal (el Edipo) era una descripción de la heterosexualidad </w:t>
      </w:r>
      <w:proofErr w:type="spellStart"/>
      <w:r>
        <w:t>disfradada</w:t>
      </w:r>
      <w:proofErr w:type="spellEnd"/>
      <w:r>
        <w:t xml:space="preserve"> de ley general.</w:t>
      </w:r>
    </w:p>
    <w:p w14:paraId="37C3DD18" w14:textId="6817B095" w:rsidR="00CA3915" w:rsidRDefault="00CA3915" w:rsidP="00CA3915">
      <w:pPr>
        <w:pStyle w:val="Prrafodelista"/>
        <w:numPr>
          <w:ilvl w:val="1"/>
          <w:numId w:val="4"/>
        </w:numPr>
      </w:pPr>
      <w:r>
        <w:t>Por tanto, la homosexualidad, en cualquier caso, no es una desviación y la restricción heterosexual era ideológica.</w:t>
      </w:r>
    </w:p>
    <w:p w14:paraId="3994C938" w14:textId="3D0AD0DE" w:rsidR="00CA3915" w:rsidRDefault="00CA3915" w:rsidP="00CA3915">
      <w:pPr>
        <w:pStyle w:val="Prrafodelista"/>
        <w:numPr>
          <w:ilvl w:val="0"/>
          <w:numId w:val="4"/>
        </w:numPr>
      </w:pPr>
      <w:r>
        <w:t>Lo Queer</w:t>
      </w:r>
      <w:r w:rsidRPr="00CA3915">
        <w:t xml:space="preserve"> es la consecuencia política y teórica de aplicar sistemáticamente el método del falo lésbico</w:t>
      </w:r>
      <w:r>
        <w:t>. Mue</w:t>
      </w:r>
      <w:r w:rsidRPr="00CA3915">
        <w:t>stra que toda identidad sexual</w:t>
      </w:r>
      <w:r>
        <w:t xml:space="preserve"> está en el mismo plano, ninguna es más «natural». </w:t>
      </w:r>
      <w:r w:rsidR="007371F1" w:rsidRPr="007371F1">
        <w:t>Ambas son igual de construidas, igual de performativas, igual de repetidas. Lo único que diferencia a la heterosexualidad es que su repetición está normalizada e invisibilizada</w:t>
      </w:r>
      <w:r w:rsidR="007371F1">
        <w:t>. N</w:t>
      </w:r>
      <w:r w:rsidR="007371F1" w:rsidRPr="007371F1">
        <w:t xml:space="preserve">adie pregunta </w:t>
      </w:r>
      <w:r w:rsidR="007371F1">
        <w:t>«</w:t>
      </w:r>
      <w:r w:rsidR="007371F1" w:rsidRPr="007371F1">
        <w:t>¿por qué eres heterosexual?</w:t>
      </w:r>
      <w:r w:rsidR="007371F1">
        <w:t>»</w:t>
      </w:r>
      <w:r w:rsidR="007371F1" w:rsidRPr="007371F1">
        <w:t>, como si no necesitara explicación</w:t>
      </w:r>
      <w:r w:rsidR="007371F1">
        <w:t>;</w:t>
      </w:r>
      <w:r w:rsidR="007371F1" w:rsidRPr="007371F1">
        <w:t xml:space="preserve"> mientras que a la homosexualidad se le exige justificarse, como si fuera la única </w:t>
      </w:r>
      <w:r w:rsidR="007371F1">
        <w:t>«</w:t>
      </w:r>
      <w:r w:rsidR="007371F1" w:rsidRPr="007371F1">
        <w:t>construida</w:t>
      </w:r>
      <w:r w:rsidR="007371F1">
        <w:t>» o «no natural»</w:t>
      </w:r>
      <w:r w:rsidR="007371F1" w:rsidRPr="007371F1">
        <w:t>.</w:t>
      </w:r>
    </w:p>
    <w:p w14:paraId="2B96BDB4" w14:textId="77777777" w:rsidR="00CA3915" w:rsidRDefault="00CA3915" w:rsidP="00CA3915"/>
    <w:p w14:paraId="21B2A426" w14:textId="77777777" w:rsidR="00CA3915" w:rsidRDefault="00CA3915" w:rsidP="00CA3915"/>
    <w:p w14:paraId="29781982" w14:textId="77777777" w:rsidR="00FC3B7A" w:rsidRDefault="00FC3B7A" w:rsidP="00A47515">
      <w:pPr>
        <w:pStyle w:val="Prrafodelista"/>
        <w:ind w:left="1127" w:firstLine="0"/>
      </w:pPr>
    </w:p>
    <w:p w14:paraId="59872332" w14:textId="77777777" w:rsidR="00A47515" w:rsidRDefault="00A47515" w:rsidP="00A47515">
      <w:pPr>
        <w:pStyle w:val="Prrafodelista"/>
        <w:ind w:left="0" w:firstLine="0"/>
      </w:pPr>
    </w:p>
    <w:p w14:paraId="5D0FEBDB" w14:textId="77777777" w:rsidR="00A47515" w:rsidRDefault="00A47515" w:rsidP="00A47515">
      <w:pPr>
        <w:pStyle w:val="Prrafodelista"/>
        <w:ind w:left="0" w:firstLine="0"/>
      </w:pPr>
    </w:p>
    <w:p w14:paraId="6DAE47B3" w14:textId="77777777" w:rsidR="00A47515" w:rsidRDefault="00A47515" w:rsidP="00A47515">
      <w:pPr>
        <w:pStyle w:val="Prrafodelista"/>
        <w:ind w:left="0" w:firstLine="0"/>
      </w:pPr>
    </w:p>
    <w:p w14:paraId="38E08754" w14:textId="77777777" w:rsidR="005B79F4" w:rsidRPr="005B79F4" w:rsidRDefault="005B79F4" w:rsidP="005B79F4"/>
    <w:sectPr w:rsidR="005B79F4" w:rsidRPr="005B79F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B3B4BE" w14:textId="77777777" w:rsidR="00DE395A" w:rsidRDefault="00DE395A" w:rsidP="00D4200D">
      <w:r>
        <w:separator/>
      </w:r>
    </w:p>
  </w:endnote>
  <w:endnote w:type="continuationSeparator" w:id="0">
    <w:p w14:paraId="74194E45" w14:textId="77777777" w:rsidR="00DE395A" w:rsidRDefault="00DE395A" w:rsidP="00D4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5CDB5B" w14:textId="77777777" w:rsidR="00DE395A" w:rsidRDefault="00DE395A" w:rsidP="00D4200D">
      <w:r>
        <w:separator/>
      </w:r>
    </w:p>
  </w:footnote>
  <w:footnote w:type="continuationSeparator" w:id="0">
    <w:p w14:paraId="375388AD" w14:textId="77777777" w:rsidR="00DE395A" w:rsidRDefault="00DE395A" w:rsidP="00D4200D">
      <w:r>
        <w:continuationSeparator/>
      </w:r>
    </w:p>
  </w:footnote>
  <w:footnote w:id="1">
    <w:p w14:paraId="52C2557B" w14:textId="77777777" w:rsidR="00D4200D" w:rsidRDefault="00D4200D" w:rsidP="00D4200D">
      <w:r>
        <w:rPr>
          <w:rStyle w:val="Refdenotaalpie"/>
        </w:rPr>
        <w:footnoteRef/>
      </w:r>
      <w:r>
        <w:t xml:space="preserve"> </w:t>
      </w:r>
      <w:r>
        <w:rPr>
          <w:lang w:val="es-ES_tradnl"/>
        </w:rPr>
        <w:t xml:space="preserve">Ejemplo: </w:t>
      </w:r>
      <w:r w:rsidRPr="00D4200D">
        <w:t>El bebé, cuando tiene hambre o malestar, grita: es una descarga pura de goce, sin mediación, sin código. Cuando aprende a decir "mamá" o "agua" para pedir lo mismo, gana algo (se hace entender, entra en el lazo social) pero pierde algo: la palabra nunca dice exactamente lo que el grito expresaba de golpe. Ya no hay descarga inmediata, sino demanda articulada en significantes.</w:t>
      </w:r>
      <w:r>
        <w:t xml:space="preserve"> </w:t>
      </w:r>
      <w:r w:rsidRPr="00D4200D">
        <w:t xml:space="preserve">Esa pérdida —el goce mudo del grito reemplazado por la palabra que </w:t>
      </w:r>
      <w:proofErr w:type="gramStart"/>
      <w:r w:rsidRPr="00D4200D">
        <w:t>nombra</w:t>
      </w:r>
      <w:proofErr w:type="gramEnd"/>
      <w:r w:rsidRPr="00D4200D">
        <w:t xml:space="preserve"> pero nunca cubre del todo— es la renuncia mínima que exige el ingreso en el orden simbólico, bajo el mandato de la Ley (el Nombre-del-Padre como aquello que impone el paso obligado por el lenguaje).</w:t>
      </w:r>
    </w:p>
    <w:p w14:paraId="045638BD" w14:textId="77777777" w:rsidR="00D4200D" w:rsidRPr="00D4200D" w:rsidRDefault="00D4200D" w:rsidP="00D4200D"/>
    <w:p w14:paraId="02EE5032" w14:textId="7ACB5118" w:rsidR="00D4200D" w:rsidRPr="00D4200D" w:rsidRDefault="00D4200D" w:rsidP="00D4200D">
      <w:pPr>
        <w:pStyle w:val="Textonotapie"/>
        <w:rPr>
          <w:lang w:val="es-ES_tradnl"/>
        </w:rPr>
      </w:pPr>
    </w:p>
  </w:footnote>
  <w:footnote w:id="2">
    <w:p w14:paraId="35D15947" w14:textId="22DD81EA" w:rsidR="004B7E01" w:rsidRPr="004B7E01" w:rsidRDefault="004B7E01">
      <w:pPr>
        <w:pStyle w:val="Textonotapie"/>
        <w:rPr>
          <w:lang w:val="es-ES_tradnl"/>
        </w:rPr>
      </w:pPr>
      <w:r>
        <w:rPr>
          <w:rStyle w:val="Refdenotaalpie"/>
        </w:rPr>
        <w:footnoteRef/>
      </w:r>
      <w:r>
        <w:t xml:space="preserve"> </w:t>
      </w:r>
      <w:r>
        <w:rPr>
          <w:lang w:val="es-ES_tradnl"/>
        </w:rPr>
        <w:t xml:space="preserve">Un acto performativo es </w:t>
      </w:r>
      <w:r w:rsidRPr="004B7E01">
        <w:t xml:space="preserve">acto de habla o gesto que no describe una realidad preexistente, sino que produce o constituye aquello que nombra en el mismo momento de enunciarlo (como </w:t>
      </w:r>
      <w:r>
        <w:t>«</w:t>
      </w:r>
      <w:r w:rsidRPr="004B7E01">
        <w:t>os declaro marido y mujer</w:t>
      </w:r>
      <w:r>
        <w:t>»</w:t>
      </w:r>
      <w:r w:rsidRPr="004B7E01">
        <w:t xml:space="preserve">, que no </w:t>
      </w:r>
      <w:proofErr w:type="gramStart"/>
      <w:r w:rsidRPr="004B7E01">
        <w:t>describe</w:t>
      </w:r>
      <w:proofErr w:type="gramEnd"/>
      <w:r w:rsidRPr="004B7E01">
        <w:t xml:space="preserve"> sino que instaura el matrimonio).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0652D"/>
    <w:multiLevelType w:val="hybridMultilevel"/>
    <w:tmpl w:val="85629234"/>
    <w:lvl w:ilvl="0" w:tplc="C47A2E2A">
      <w:numFmt w:val="bullet"/>
      <w:lvlText w:val="-"/>
      <w:lvlJc w:val="left"/>
      <w:pPr>
        <w:ind w:left="720" w:hanging="360"/>
      </w:pPr>
      <w:rPr>
        <w:rFonts w:ascii="Aptos" w:eastAsiaTheme="minorEastAsia" w:hAnsi="Aptos"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5052429"/>
    <w:multiLevelType w:val="hybridMultilevel"/>
    <w:tmpl w:val="E586FEEE"/>
    <w:lvl w:ilvl="0" w:tplc="040A000F">
      <w:start w:val="1"/>
      <w:numFmt w:val="decimal"/>
      <w:lvlText w:val="%1."/>
      <w:lvlJc w:val="left"/>
      <w:pPr>
        <w:ind w:left="1080" w:hanging="360"/>
      </w:pPr>
    </w:lvl>
    <w:lvl w:ilvl="1" w:tplc="040A0019">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 w15:restartNumberingAfterBreak="0">
    <w:nsid w:val="56385A5D"/>
    <w:multiLevelType w:val="hybridMultilevel"/>
    <w:tmpl w:val="C366BD90"/>
    <w:lvl w:ilvl="0" w:tplc="040A000F">
      <w:start w:val="1"/>
      <w:numFmt w:val="decimal"/>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 w15:restartNumberingAfterBreak="0">
    <w:nsid w:val="79FE4936"/>
    <w:multiLevelType w:val="hybridMultilevel"/>
    <w:tmpl w:val="A350B31C"/>
    <w:lvl w:ilvl="0" w:tplc="040A000F">
      <w:start w:val="1"/>
      <w:numFmt w:val="decimal"/>
      <w:lvlText w:val="%1."/>
      <w:lvlJc w:val="left"/>
      <w:pPr>
        <w:ind w:left="1127" w:hanging="360"/>
      </w:pPr>
    </w:lvl>
    <w:lvl w:ilvl="1" w:tplc="040A0019" w:tentative="1">
      <w:start w:val="1"/>
      <w:numFmt w:val="lowerLetter"/>
      <w:lvlText w:val="%2."/>
      <w:lvlJc w:val="left"/>
      <w:pPr>
        <w:ind w:left="1847" w:hanging="360"/>
      </w:pPr>
    </w:lvl>
    <w:lvl w:ilvl="2" w:tplc="040A001B" w:tentative="1">
      <w:start w:val="1"/>
      <w:numFmt w:val="lowerRoman"/>
      <w:lvlText w:val="%3."/>
      <w:lvlJc w:val="right"/>
      <w:pPr>
        <w:ind w:left="2567" w:hanging="180"/>
      </w:pPr>
    </w:lvl>
    <w:lvl w:ilvl="3" w:tplc="040A000F" w:tentative="1">
      <w:start w:val="1"/>
      <w:numFmt w:val="decimal"/>
      <w:lvlText w:val="%4."/>
      <w:lvlJc w:val="left"/>
      <w:pPr>
        <w:ind w:left="3287" w:hanging="360"/>
      </w:pPr>
    </w:lvl>
    <w:lvl w:ilvl="4" w:tplc="040A0019" w:tentative="1">
      <w:start w:val="1"/>
      <w:numFmt w:val="lowerLetter"/>
      <w:lvlText w:val="%5."/>
      <w:lvlJc w:val="left"/>
      <w:pPr>
        <w:ind w:left="4007" w:hanging="360"/>
      </w:pPr>
    </w:lvl>
    <w:lvl w:ilvl="5" w:tplc="040A001B" w:tentative="1">
      <w:start w:val="1"/>
      <w:numFmt w:val="lowerRoman"/>
      <w:lvlText w:val="%6."/>
      <w:lvlJc w:val="right"/>
      <w:pPr>
        <w:ind w:left="4727" w:hanging="180"/>
      </w:pPr>
    </w:lvl>
    <w:lvl w:ilvl="6" w:tplc="040A000F" w:tentative="1">
      <w:start w:val="1"/>
      <w:numFmt w:val="decimal"/>
      <w:lvlText w:val="%7."/>
      <w:lvlJc w:val="left"/>
      <w:pPr>
        <w:ind w:left="5447" w:hanging="360"/>
      </w:pPr>
    </w:lvl>
    <w:lvl w:ilvl="7" w:tplc="040A0019" w:tentative="1">
      <w:start w:val="1"/>
      <w:numFmt w:val="lowerLetter"/>
      <w:lvlText w:val="%8."/>
      <w:lvlJc w:val="left"/>
      <w:pPr>
        <w:ind w:left="6167" w:hanging="360"/>
      </w:pPr>
    </w:lvl>
    <w:lvl w:ilvl="8" w:tplc="040A001B" w:tentative="1">
      <w:start w:val="1"/>
      <w:numFmt w:val="lowerRoman"/>
      <w:lvlText w:val="%9."/>
      <w:lvlJc w:val="right"/>
      <w:pPr>
        <w:ind w:left="6887" w:hanging="180"/>
      </w:pPr>
    </w:lvl>
  </w:abstractNum>
  <w:num w:numId="1" w16cid:durableId="267658314">
    <w:abstractNumId w:val="0"/>
  </w:num>
  <w:num w:numId="2" w16cid:durableId="1795711091">
    <w:abstractNumId w:val="2"/>
  </w:num>
  <w:num w:numId="3" w16cid:durableId="911038492">
    <w:abstractNumId w:val="3"/>
  </w:num>
  <w:num w:numId="4" w16cid:durableId="212908600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DCD"/>
    <w:rsid w:val="000B17BF"/>
    <w:rsid w:val="00111F1C"/>
    <w:rsid w:val="00212BCB"/>
    <w:rsid w:val="00303610"/>
    <w:rsid w:val="00346DCD"/>
    <w:rsid w:val="004B7E01"/>
    <w:rsid w:val="0055204B"/>
    <w:rsid w:val="005B79F4"/>
    <w:rsid w:val="007371F1"/>
    <w:rsid w:val="00784AAF"/>
    <w:rsid w:val="007F18C6"/>
    <w:rsid w:val="00827A1C"/>
    <w:rsid w:val="009E719E"/>
    <w:rsid w:val="00A47515"/>
    <w:rsid w:val="00BF6E5B"/>
    <w:rsid w:val="00CA3915"/>
    <w:rsid w:val="00D4200D"/>
    <w:rsid w:val="00DE395A"/>
    <w:rsid w:val="00E06361"/>
    <w:rsid w:val="00F81581"/>
    <w:rsid w:val="00FC3B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797A2"/>
  <w15:chartTrackingRefBased/>
  <w15:docId w15:val="{563FC6D1-61A0-9D4F-9BAE-A3338198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E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00D"/>
  </w:style>
  <w:style w:type="paragraph" w:styleId="Ttulo1">
    <w:name w:val="heading 1"/>
    <w:basedOn w:val="Normal"/>
    <w:next w:val="Normal"/>
    <w:link w:val="Ttulo1Car"/>
    <w:uiPriority w:val="9"/>
    <w:qFormat/>
    <w:rsid w:val="00346DCD"/>
    <w:pPr>
      <w:pBdr>
        <w:bottom w:val="single" w:sz="12" w:space="1" w:color="0F4761" w:themeColor="accent1" w:themeShade="BF"/>
      </w:pBdr>
      <w:spacing w:before="600" w:after="80"/>
      <w:ind w:firstLine="0"/>
      <w:outlineLvl w:val="0"/>
    </w:pPr>
    <w:rPr>
      <w:rFonts w:asciiTheme="majorHAnsi" w:eastAsiaTheme="majorEastAsia" w:hAnsiTheme="majorHAnsi" w:cstheme="majorBidi"/>
      <w:b/>
      <w:bCs/>
      <w:color w:val="0F4761" w:themeColor="accent1" w:themeShade="BF"/>
      <w:sz w:val="24"/>
      <w:szCs w:val="24"/>
    </w:rPr>
  </w:style>
  <w:style w:type="paragraph" w:styleId="Ttulo2">
    <w:name w:val="heading 2"/>
    <w:basedOn w:val="Normal"/>
    <w:next w:val="Normal"/>
    <w:link w:val="Ttulo2Car"/>
    <w:uiPriority w:val="9"/>
    <w:unhideWhenUsed/>
    <w:qFormat/>
    <w:rsid w:val="00346DCD"/>
    <w:pPr>
      <w:pBdr>
        <w:bottom w:val="single" w:sz="8" w:space="1" w:color="156082" w:themeColor="accent1"/>
      </w:pBdr>
      <w:spacing w:before="200" w:after="80"/>
      <w:ind w:firstLine="0"/>
      <w:outlineLvl w:val="1"/>
    </w:pPr>
    <w:rPr>
      <w:rFonts w:asciiTheme="majorHAnsi" w:eastAsiaTheme="majorEastAsia" w:hAnsiTheme="majorHAnsi" w:cstheme="majorBidi"/>
      <w:color w:val="0F4761" w:themeColor="accent1" w:themeShade="BF"/>
      <w:sz w:val="24"/>
      <w:szCs w:val="24"/>
    </w:rPr>
  </w:style>
  <w:style w:type="paragraph" w:styleId="Ttulo3">
    <w:name w:val="heading 3"/>
    <w:basedOn w:val="Normal"/>
    <w:next w:val="Normal"/>
    <w:link w:val="Ttulo3Car"/>
    <w:uiPriority w:val="9"/>
    <w:semiHidden/>
    <w:unhideWhenUsed/>
    <w:qFormat/>
    <w:rsid w:val="00346DCD"/>
    <w:pPr>
      <w:pBdr>
        <w:bottom w:val="single" w:sz="4" w:space="1" w:color="45B0E1" w:themeColor="accent1" w:themeTint="99"/>
      </w:pBdr>
      <w:spacing w:before="200" w:after="80"/>
      <w:ind w:firstLine="0"/>
      <w:outlineLvl w:val="2"/>
    </w:pPr>
    <w:rPr>
      <w:rFonts w:asciiTheme="majorHAnsi" w:eastAsiaTheme="majorEastAsia" w:hAnsiTheme="majorHAnsi" w:cstheme="majorBidi"/>
      <w:color w:val="156082" w:themeColor="accent1"/>
      <w:sz w:val="24"/>
      <w:szCs w:val="24"/>
    </w:rPr>
  </w:style>
  <w:style w:type="paragraph" w:styleId="Ttulo4">
    <w:name w:val="heading 4"/>
    <w:basedOn w:val="Normal"/>
    <w:next w:val="Normal"/>
    <w:link w:val="Ttulo4Car"/>
    <w:uiPriority w:val="9"/>
    <w:semiHidden/>
    <w:unhideWhenUsed/>
    <w:qFormat/>
    <w:rsid w:val="00346DCD"/>
    <w:pPr>
      <w:pBdr>
        <w:bottom w:val="single" w:sz="4" w:space="2" w:color="83CAEB" w:themeColor="accent1" w:themeTint="66"/>
      </w:pBdr>
      <w:spacing w:before="200" w:after="80"/>
      <w:ind w:firstLine="0"/>
      <w:outlineLvl w:val="3"/>
    </w:pPr>
    <w:rPr>
      <w:rFonts w:asciiTheme="majorHAnsi" w:eastAsiaTheme="majorEastAsia" w:hAnsiTheme="majorHAnsi" w:cstheme="majorBidi"/>
      <w:i/>
      <w:iCs/>
      <w:color w:val="156082" w:themeColor="accent1"/>
      <w:sz w:val="24"/>
      <w:szCs w:val="24"/>
    </w:rPr>
  </w:style>
  <w:style w:type="paragraph" w:styleId="Ttulo5">
    <w:name w:val="heading 5"/>
    <w:basedOn w:val="Normal"/>
    <w:next w:val="Normal"/>
    <w:link w:val="Ttulo5Car"/>
    <w:uiPriority w:val="9"/>
    <w:semiHidden/>
    <w:unhideWhenUsed/>
    <w:qFormat/>
    <w:rsid w:val="00346DCD"/>
    <w:pPr>
      <w:spacing w:before="200" w:after="80"/>
      <w:ind w:firstLine="0"/>
      <w:outlineLvl w:val="4"/>
    </w:pPr>
    <w:rPr>
      <w:rFonts w:asciiTheme="majorHAnsi" w:eastAsiaTheme="majorEastAsia" w:hAnsiTheme="majorHAnsi" w:cstheme="majorBidi"/>
      <w:color w:val="156082" w:themeColor="accent1"/>
    </w:rPr>
  </w:style>
  <w:style w:type="paragraph" w:styleId="Ttulo6">
    <w:name w:val="heading 6"/>
    <w:basedOn w:val="Normal"/>
    <w:next w:val="Normal"/>
    <w:link w:val="Ttulo6Car"/>
    <w:uiPriority w:val="9"/>
    <w:semiHidden/>
    <w:unhideWhenUsed/>
    <w:qFormat/>
    <w:rsid w:val="00346DCD"/>
    <w:pPr>
      <w:spacing w:before="280" w:after="100"/>
      <w:ind w:firstLine="0"/>
      <w:outlineLvl w:val="5"/>
    </w:pPr>
    <w:rPr>
      <w:rFonts w:asciiTheme="majorHAnsi" w:eastAsiaTheme="majorEastAsia" w:hAnsiTheme="majorHAnsi" w:cstheme="majorBidi"/>
      <w:i/>
      <w:iCs/>
      <w:color w:val="156082" w:themeColor="accent1"/>
    </w:rPr>
  </w:style>
  <w:style w:type="paragraph" w:styleId="Ttulo7">
    <w:name w:val="heading 7"/>
    <w:basedOn w:val="Normal"/>
    <w:next w:val="Normal"/>
    <w:link w:val="Ttulo7Car"/>
    <w:uiPriority w:val="9"/>
    <w:semiHidden/>
    <w:unhideWhenUsed/>
    <w:qFormat/>
    <w:rsid w:val="00346DCD"/>
    <w:pPr>
      <w:spacing w:before="320" w:after="100"/>
      <w:ind w:firstLine="0"/>
      <w:outlineLvl w:val="6"/>
    </w:pPr>
    <w:rPr>
      <w:rFonts w:asciiTheme="majorHAnsi" w:eastAsiaTheme="majorEastAsia" w:hAnsiTheme="majorHAnsi" w:cstheme="majorBidi"/>
      <w:b/>
      <w:bCs/>
      <w:color w:val="196B24" w:themeColor="accent3"/>
      <w:sz w:val="20"/>
      <w:szCs w:val="20"/>
    </w:rPr>
  </w:style>
  <w:style w:type="paragraph" w:styleId="Ttulo8">
    <w:name w:val="heading 8"/>
    <w:basedOn w:val="Normal"/>
    <w:next w:val="Normal"/>
    <w:link w:val="Ttulo8Car"/>
    <w:uiPriority w:val="9"/>
    <w:semiHidden/>
    <w:unhideWhenUsed/>
    <w:qFormat/>
    <w:rsid w:val="00346DCD"/>
    <w:pPr>
      <w:spacing w:before="320" w:after="100"/>
      <w:ind w:firstLine="0"/>
      <w:outlineLvl w:val="7"/>
    </w:pPr>
    <w:rPr>
      <w:rFonts w:asciiTheme="majorHAnsi" w:eastAsiaTheme="majorEastAsia" w:hAnsiTheme="majorHAnsi" w:cstheme="majorBidi"/>
      <w:b/>
      <w:bCs/>
      <w:i/>
      <w:iCs/>
      <w:color w:val="196B24" w:themeColor="accent3"/>
      <w:sz w:val="20"/>
      <w:szCs w:val="20"/>
    </w:rPr>
  </w:style>
  <w:style w:type="paragraph" w:styleId="Ttulo9">
    <w:name w:val="heading 9"/>
    <w:basedOn w:val="Normal"/>
    <w:next w:val="Normal"/>
    <w:link w:val="Ttulo9Car"/>
    <w:uiPriority w:val="9"/>
    <w:semiHidden/>
    <w:unhideWhenUsed/>
    <w:qFormat/>
    <w:rsid w:val="00346DCD"/>
    <w:pPr>
      <w:spacing w:before="320" w:after="100"/>
      <w:ind w:firstLine="0"/>
      <w:outlineLvl w:val="8"/>
    </w:pPr>
    <w:rPr>
      <w:rFonts w:asciiTheme="majorHAnsi" w:eastAsiaTheme="majorEastAsia" w:hAnsiTheme="majorHAnsi" w:cstheme="majorBidi"/>
      <w:i/>
      <w:iCs/>
      <w:color w:val="196B24" w:themeColor="accent3"/>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46DCD"/>
    <w:rPr>
      <w:rFonts w:asciiTheme="majorHAnsi" w:eastAsiaTheme="majorEastAsia" w:hAnsiTheme="majorHAnsi" w:cstheme="majorBidi"/>
      <w:b/>
      <w:bCs/>
      <w:color w:val="0F4761" w:themeColor="accent1" w:themeShade="BF"/>
      <w:sz w:val="24"/>
      <w:szCs w:val="24"/>
    </w:rPr>
  </w:style>
  <w:style w:type="character" w:customStyle="1" w:styleId="Ttulo2Car">
    <w:name w:val="Título 2 Car"/>
    <w:basedOn w:val="Fuentedeprrafopredeter"/>
    <w:link w:val="Ttulo2"/>
    <w:uiPriority w:val="9"/>
    <w:rsid w:val="00346DCD"/>
    <w:rPr>
      <w:rFonts w:asciiTheme="majorHAnsi" w:eastAsiaTheme="majorEastAsia" w:hAnsiTheme="majorHAnsi" w:cstheme="majorBidi"/>
      <w:color w:val="0F4761" w:themeColor="accent1" w:themeShade="BF"/>
      <w:sz w:val="24"/>
      <w:szCs w:val="24"/>
    </w:rPr>
  </w:style>
  <w:style w:type="character" w:customStyle="1" w:styleId="Ttulo3Car">
    <w:name w:val="Título 3 Car"/>
    <w:basedOn w:val="Fuentedeprrafopredeter"/>
    <w:link w:val="Ttulo3"/>
    <w:uiPriority w:val="9"/>
    <w:semiHidden/>
    <w:rsid w:val="00346DCD"/>
    <w:rPr>
      <w:rFonts w:asciiTheme="majorHAnsi" w:eastAsiaTheme="majorEastAsia" w:hAnsiTheme="majorHAnsi" w:cstheme="majorBidi"/>
      <w:color w:val="156082" w:themeColor="accent1"/>
      <w:sz w:val="24"/>
      <w:szCs w:val="24"/>
    </w:rPr>
  </w:style>
  <w:style w:type="character" w:customStyle="1" w:styleId="Ttulo4Car">
    <w:name w:val="Título 4 Car"/>
    <w:basedOn w:val="Fuentedeprrafopredeter"/>
    <w:link w:val="Ttulo4"/>
    <w:uiPriority w:val="9"/>
    <w:semiHidden/>
    <w:rsid w:val="00346DCD"/>
    <w:rPr>
      <w:rFonts w:asciiTheme="majorHAnsi" w:eastAsiaTheme="majorEastAsia" w:hAnsiTheme="majorHAnsi" w:cstheme="majorBidi"/>
      <w:i/>
      <w:iCs/>
      <w:color w:val="156082" w:themeColor="accent1"/>
      <w:sz w:val="24"/>
      <w:szCs w:val="24"/>
    </w:rPr>
  </w:style>
  <w:style w:type="character" w:customStyle="1" w:styleId="Ttulo5Car">
    <w:name w:val="Título 5 Car"/>
    <w:basedOn w:val="Fuentedeprrafopredeter"/>
    <w:link w:val="Ttulo5"/>
    <w:uiPriority w:val="9"/>
    <w:semiHidden/>
    <w:rsid w:val="00346DCD"/>
    <w:rPr>
      <w:rFonts w:asciiTheme="majorHAnsi" w:eastAsiaTheme="majorEastAsia" w:hAnsiTheme="majorHAnsi" w:cstheme="majorBidi"/>
      <w:color w:val="156082" w:themeColor="accent1"/>
    </w:rPr>
  </w:style>
  <w:style w:type="character" w:customStyle="1" w:styleId="Ttulo6Car">
    <w:name w:val="Título 6 Car"/>
    <w:basedOn w:val="Fuentedeprrafopredeter"/>
    <w:link w:val="Ttulo6"/>
    <w:uiPriority w:val="9"/>
    <w:semiHidden/>
    <w:rsid w:val="00346DCD"/>
    <w:rPr>
      <w:rFonts w:asciiTheme="majorHAnsi" w:eastAsiaTheme="majorEastAsia" w:hAnsiTheme="majorHAnsi" w:cstheme="majorBidi"/>
      <w:i/>
      <w:iCs/>
      <w:color w:val="156082" w:themeColor="accent1"/>
    </w:rPr>
  </w:style>
  <w:style w:type="character" w:customStyle="1" w:styleId="Ttulo7Car">
    <w:name w:val="Título 7 Car"/>
    <w:basedOn w:val="Fuentedeprrafopredeter"/>
    <w:link w:val="Ttulo7"/>
    <w:uiPriority w:val="9"/>
    <w:semiHidden/>
    <w:rsid w:val="00346DCD"/>
    <w:rPr>
      <w:rFonts w:asciiTheme="majorHAnsi" w:eastAsiaTheme="majorEastAsia" w:hAnsiTheme="majorHAnsi" w:cstheme="majorBidi"/>
      <w:b/>
      <w:bCs/>
      <w:color w:val="196B24" w:themeColor="accent3"/>
      <w:sz w:val="20"/>
      <w:szCs w:val="20"/>
    </w:rPr>
  </w:style>
  <w:style w:type="character" w:customStyle="1" w:styleId="Ttulo8Car">
    <w:name w:val="Título 8 Car"/>
    <w:basedOn w:val="Fuentedeprrafopredeter"/>
    <w:link w:val="Ttulo8"/>
    <w:uiPriority w:val="9"/>
    <w:semiHidden/>
    <w:rsid w:val="00346DCD"/>
    <w:rPr>
      <w:rFonts w:asciiTheme="majorHAnsi" w:eastAsiaTheme="majorEastAsia" w:hAnsiTheme="majorHAnsi" w:cstheme="majorBidi"/>
      <w:b/>
      <w:bCs/>
      <w:i/>
      <w:iCs/>
      <w:color w:val="196B24" w:themeColor="accent3"/>
      <w:sz w:val="20"/>
      <w:szCs w:val="20"/>
    </w:rPr>
  </w:style>
  <w:style w:type="character" w:customStyle="1" w:styleId="Ttulo9Car">
    <w:name w:val="Título 9 Car"/>
    <w:basedOn w:val="Fuentedeprrafopredeter"/>
    <w:link w:val="Ttulo9"/>
    <w:uiPriority w:val="9"/>
    <w:semiHidden/>
    <w:rsid w:val="00346DCD"/>
    <w:rPr>
      <w:rFonts w:asciiTheme="majorHAnsi" w:eastAsiaTheme="majorEastAsia" w:hAnsiTheme="majorHAnsi" w:cstheme="majorBidi"/>
      <w:i/>
      <w:iCs/>
      <w:color w:val="196B24" w:themeColor="accent3"/>
      <w:sz w:val="20"/>
      <w:szCs w:val="20"/>
    </w:rPr>
  </w:style>
  <w:style w:type="paragraph" w:styleId="Ttulo">
    <w:name w:val="Title"/>
    <w:basedOn w:val="Normal"/>
    <w:next w:val="Normal"/>
    <w:link w:val="TtuloCar"/>
    <w:uiPriority w:val="10"/>
    <w:qFormat/>
    <w:rsid w:val="00346DCD"/>
    <w:pPr>
      <w:pBdr>
        <w:top w:val="single" w:sz="8" w:space="10" w:color="64BDE6" w:themeColor="accent1" w:themeTint="7F"/>
        <w:bottom w:val="single" w:sz="24" w:space="15" w:color="196B24" w:themeColor="accent3"/>
      </w:pBdr>
      <w:ind w:firstLine="0"/>
      <w:jc w:val="center"/>
    </w:pPr>
    <w:rPr>
      <w:rFonts w:asciiTheme="majorHAnsi" w:eastAsiaTheme="majorEastAsia" w:hAnsiTheme="majorHAnsi" w:cstheme="majorBidi"/>
      <w:i/>
      <w:iCs/>
      <w:color w:val="0A2F40" w:themeColor="accent1" w:themeShade="7F"/>
      <w:sz w:val="60"/>
      <w:szCs w:val="60"/>
    </w:rPr>
  </w:style>
  <w:style w:type="character" w:customStyle="1" w:styleId="TtuloCar">
    <w:name w:val="Título Car"/>
    <w:basedOn w:val="Fuentedeprrafopredeter"/>
    <w:link w:val="Ttulo"/>
    <w:uiPriority w:val="10"/>
    <w:rsid w:val="00346DCD"/>
    <w:rPr>
      <w:rFonts w:asciiTheme="majorHAnsi" w:eastAsiaTheme="majorEastAsia" w:hAnsiTheme="majorHAnsi" w:cstheme="majorBidi"/>
      <w:i/>
      <w:iCs/>
      <w:color w:val="0A2F40" w:themeColor="accent1" w:themeShade="7F"/>
      <w:sz w:val="60"/>
      <w:szCs w:val="60"/>
    </w:rPr>
  </w:style>
  <w:style w:type="paragraph" w:styleId="Subttulo">
    <w:name w:val="Subtitle"/>
    <w:basedOn w:val="Normal"/>
    <w:next w:val="Normal"/>
    <w:link w:val="SubttuloCar"/>
    <w:uiPriority w:val="11"/>
    <w:qFormat/>
    <w:rsid w:val="00346DCD"/>
    <w:pPr>
      <w:spacing w:before="200" w:after="900"/>
      <w:ind w:firstLine="0"/>
      <w:jc w:val="right"/>
    </w:pPr>
    <w:rPr>
      <w:i/>
      <w:iCs/>
      <w:sz w:val="24"/>
      <w:szCs w:val="24"/>
    </w:rPr>
  </w:style>
  <w:style w:type="character" w:customStyle="1" w:styleId="SubttuloCar">
    <w:name w:val="Subtítulo Car"/>
    <w:basedOn w:val="Fuentedeprrafopredeter"/>
    <w:link w:val="Subttulo"/>
    <w:uiPriority w:val="11"/>
    <w:rsid w:val="00346DCD"/>
    <w:rPr>
      <w:i/>
      <w:iCs/>
      <w:sz w:val="24"/>
      <w:szCs w:val="24"/>
    </w:rPr>
  </w:style>
  <w:style w:type="paragraph" w:styleId="Cita">
    <w:name w:val="Quote"/>
    <w:basedOn w:val="Normal"/>
    <w:next w:val="Normal"/>
    <w:link w:val="CitaCar"/>
    <w:uiPriority w:val="29"/>
    <w:qFormat/>
    <w:rsid w:val="00346DCD"/>
    <w:rPr>
      <w:rFonts w:asciiTheme="majorHAnsi" w:eastAsiaTheme="majorEastAsia" w:hAnsiTheme="majorHAnsi" w:cstheme="majorBidi"/>
      <w:i/>
      <w:iCs/>
      <w:color w:val="5A5A5A" w:themeColor="text1" w:themeTint="A5"/>
    </w:rPr>
  </w:style>
  <w:style w:type="character" w:customStyle="1" w:styleId="CitaCar">
    <w:name w:val="Cita Car"/>
    <w:basedOn w:val="Fuentedeprrafopredeter"/>
    <w:link w:val="Cita"/>
    <w:uiPriority w:val="29"/>
    <w:rsid w:val="00346DCD"/>
    <w:rPr>
      <w:rFonts w:asciiTheme="majorHAnsi" w:eastAsiaTheme="majorEastAsia" w:hAnsiTheme="majorHAnsi" w:cstheme="majorBidi"/>
      <w:i/>
      <w:iCs/>
      <w:color w:val="5A5A5A" w:themeColor="text1" w:themeTint="A5"/>
    </w:rPr>
  </w:style>
  <w:style w:type="paragraph" w:styleId="Prrafodelista">
    <w:name w:val="List Paragraph"/>
    <w:basedOn w:val="Normal"/>
    <w:uiPriority w:val="34"/>
    <w:qFormat/>
    <w:rsid w:val="00346DCD"/>
    <w:pPr>
      <w:ind w:left="720"/>
      <w:contextualSpacing/>
    </w:pPr>
  </w:style>
  <w:style w:type="character" w:styleId="nfasisintenso">
    <w:name w:val="Intense Emphasis"/>
    <w:uiPriority w:val="21"/>
    <w:qFormat/>
    <w:rsid w:val="00346DCD"/>
    <w:rPr>
      <w:b/>
      <w:bCs/>
      <w:i/>
      <w:iCs/>
      <w:color w:val="156082" w:themeColor="accent1"/>
      <w:sz w:val="22"/>
      <w:szCs w:val="22"/>
    </w:rPr>
  </w:style>
  <w:style w:type="paragraph" w:styleId="Citadestacada">
    <w:name w:val="Intense Quote"/>
    <w:basedOn w:val="Normal"/>
    <w:next w:val="Normal"/>
    <w:link w:val="CitadestacadaCar"/>
    <w:uiPriority w:val="30"/>
    <w:qFormat/>
    <w:rsid w:val="00346DCD"/>
    <w:pPr>
      <w:pBdr>
        <w:top w:val="single" w:sz="12" w:space="10" w:color="83CAEB" w:themeColor="accent1" w:themeTint="66"/>
        <w:left w:val="single" w:sz="36" w:space="4" w:color="156082" w:themeColor="accent1"/>
        <w:bottom w:val="single" w:sz="24" w:space="10" w:color="196B24" w:themeColor="accent3"/>
        <w:right w:val="single" w:sz="36" w:space="4" w:color="156082" w:themeColor="accent1"/>
      </w:pBdr>
      <w:shd w:val="clear" w:color="auto" w:fill="156082"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itadestacadaCar">
    <w:name w:val="Cita destacada Car"/>
    <w:basedOn w:val="Fuentedeprrafopredeter"/>
    <w:link w:val="Citadestacada"/>
    <w:uiPriority w:val="30"/>
    <w:rsid w:val="00346DCD"/>
    <w:rPr>
      <w:rFonts w:asciiTheme="majorHAnsi" w:eastAsiaTheme="majorEastAsia" w:hAnsiTheme="majorHAnsi" w:cstheme="majorBidi"/>
      <w:i/>
      <w:iCs/>
      <w:color w:val="FFFFFF" w:themeColor="background1"/>
      <w:sz w:val="24"/>
      <w:szCs w:val="24"/>
      <w:shd w:val="clear" w:color="auto" w:fill="156082" w:themeFill="accent1"/>
    </w:rPr>
  </w:style>
  <w:style w:type="character" w:styleId="Referenciaintensa">
    <w:name w:val="Intense Reference"/>
    <w:basedOn w:val="Fuentedeprrafopredeter"/>
    <w:uiPriority w:val="32"/>
    <w:qFormat/>
    <w:rsid w:val="00346DCD"/>
    <w:rPr>
      <w:b/>
      <w:bCs/>
      <w:color w:val="124F1A" w:themeColor="accent3" w:themeShade="BF"/>
      <w:u w:val="single" w:color="196B24" w:themeColor="accent3"/>
    </w:rPr>
  </w:style>
  <w:style w:type="paragraph" w:styleId="Descripcin">
    <w:name w:val="caption"/>
    <w:basedOn w:val="Normal"/>
    <w:next w:val="Normal"/>
    <w:uiPriority w:val="35"/>
    <w:semiHidden/>
    <w:unhideWhenUsed/>
    <w:qFormat/>
    <w:rsid w:val="00346DCD"/>
    <w:rPr>
      <w:b/>
      <w:bCs/>
      <w:sz w:val="18"/>
      <w:szCs w:val="18"/>
    </w:rPr>
  </w:style>
  <w:style w:type="character" w:styleId="Fuerte">
    <w:name w:val="Strong"/>
    <w:basedOn w:val="Fuentedeprrafopredeter"/>
    <w:uiPriority w:val="22"/>
    <w:qFormat/>
    <w:rsid w:val="00346DCD"/>
    <w:rPr>
      <w:b/>
      <w:bCs/>
      <w:spacing w:val="0"/>
    </w:rPr>
  </w:style>
  <w:style w:type="character" w:styleId="nfasis">
    <w:name w:val="Emphasis"/>
    <w:uiPriority w:val="20"/>
    <w:qFormat/>
    <w:rsid w:val="00346DCD"/>
    <w:rPr>
      <w:b/>
      <w:bCs/>
      <w:i/>
      <w:iCs/>
      <w:color w:val="5A5A5A" w:themeColor="text1" w:themeTint="A5"/>
    </w:rPr>
  </w:style>
  <w:style w:type="paragraph" w:styleId="Sinespaciado">
    <w:name w:val="No Spacing"/>
    <w:basedOn w:val="Normal"/>
    <w:link w:val="SinespaciadoCar"/>
    <w:uiPriority w:val="1"/>
    <w:qFormat/>
    <w:rsid w:val="00346DCD"/>
    <w:pPr>
      <w:ind w:firstLine="0"/>
    </w:pPr>
  </w:style>
  <w:style w:type="character" w:customStyle="1" w:styleId="SinespaciadoCar">
    <w:name w:val="Sin espaciado Car"/>
    <w:basedOn w:val="Fuentedeprrafopredeter"/>
    <w:link w:val="Sinespaciado"/>
    <w:uiPriority w:val="1"/>
    <w:rsid w:val="00346DCD"/>
  </w:style>
  <w:style w:type="character" w:styleId="nfasissutil">
    <w:name w:val="Subtle Emphasis"/>
    <w:uiPriority w:val="19"/>
    <w:qFormat/>
    <w:rsid w:val="00346DCD"/>
    <w:rPr>
      <w:i/>
      <w:iCs/>
      <w:color w:val="5A5A5A" w:themeColor="text1" w:themeTint="A5"/>
    </w:rPr>
  </w:style>
  <w:style w:type="character" w:styleId="Referenciasutil">
    <w:name w:val="Subtle Reference"/>
    <w:uiPriority w:val="31"/>
    <w:qFormat/>
    <w:rsid w:val="00346DCD"/>
    <w:rPr>
      <w:color w:val="auto"/>
      <w:u w:val="single" w:color="196B24" w:themeColor="accent3"/>
    </w:rPr>
  </w:style>
  <w:style w:type="character" w:styleId="Ttulodellibro">
    <w:name w:val="Book Title"/>
    <w:basedOn w:val="Fuentedeprrafopredeter"/>
    <w:uiPriority w:val="33"/>
    <w:qFormat/>
    <w:rsid w:val="00346DCD"/>
    <w:rPr>
      <w:rFonts w:asciiTheme="majorHAnsi" w:eastAsiaTheme="majorEastAsia" w:hAnsiTheme="majorHAnsi" w:cstheme="majorBidi"/>
      <w:b/>
      <w:bCs/>
      <w:i/>
      <w:iCs/>
      <w:color w:val="auto"/>
    </w:rPr>
  </w:style>
  <w:style w:type="paragraph" w:styleId="TtuloTDC">
    <w:name w:val="TOC Heading"/>
    <w:basedOn w:val="Ttulo1"/>
    <w:next w:val="Normal"/>
    <w:uiPriority w:val="39"/>
    <w:semiHidden/>
    <w:unhideWhenUsed/>
    <w:qFormat/>
    <w:rsid w:val="00346DCD"/>
    <w:pPr>
      <w:outlineLvl w:val="9"/>
    </w:pPr>
  </w:style>
  <w:style w:type="paragraph" w:customStyle="1" w:styleId="PersonalName">
    <w:name w:val="Personal Name"/>
    <w:basedOn w:val="Ttulo"/>
    <w:rsid w:val="00346DCD"/>
    <w:rPr>
      <w:b/>
      <w:caps/>
      <w:color w:val="000000"/>
      <w:sz w:val="28"/>
      <w:szCs w:val="28"/>
    </w:rPr>
  </w:style>
  <w:style w:type="paragraph" w:styleId="NormalWeb">
    <w:name w:val="Normal (Web)"/>
    <w:basedOn w:val="Normal"/>
    <w:uiPriority w:val="99"/>
    <w:semiHidden/>
    <w:unhideWhenUsed/>
    <w:rsid w:val="00D4200D"/>
    <w:pPr>
      <w:spacing w:before="100" w:beforeAutospacing="1" w:after="100" w:afterAutospacing="1"/>
      <w:ind w:firstLine="0"/>
    </w:pPr>
    <w:rPr>
      <w:rFonts w:ascii="Times New Roman" w:eastAsia="Times New Roman" w:hAnsi="Times New Roman" w:cs="Times New Roman"/>
      <w:sz w:val="24"/>
      <w:szCs w:val="24"/>
      <w:lang w:eastAsia="es-ES_tradnl"/>
    </w:rPr>
  </w:style>
  <w:style w:type="paragraph" w:styleId="Textonotapie">
    <w:name w:val="footnote text"/>
    <w:basedOn w:val="Normal"/>
    <w:link w:val="TextonotapieCar"/>
    <w:uiPriority w:val="99"/>
    <w:semiHidden/>
    <w:unhideWhenUsed/>
    <w:rsid w:val="00D4200D"/>
    <w:rPr>
      <w:sz w:val="20"/>
      <w:szCs w:val="20"/>
    </w:rPr>
  </w:style>
  <w:style w:type="character" w:customStyle="1" w:styleId="TextonotapieCar">
    <w:name w:val="Texto nota pie Car"/>
    <w:basedOn w:val="Fuentedeprrafopredeter"/>
    <w:link w:val="Textonotapie"/>
    <w:uiPriority w:val="99"/>
    <w:semiHidden/>
    <w:rsid w:val="00D4200D"/>
    <w:rPr>
      <w:sz w:val="20"/>
      <w:szCs w:val="20"/>
    </w:rPr>
  </w:style>
  <w:style w:type="character" w:styleId="Refdenotaalpie">
    <w:name w:val="footnote reference"/>
    <w:basedOn w:val="Fuentedeprrafopredeter"/>
    <w:uiPriority w:val="99"/>
    <w:semiHidden/>
    <w:unhideWhenUsed/>
    <w:rsid w:val="00D420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5</Pages>
  <Words>1800</Words>
  <Characters>9903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ALONSO ENGUITA</dc:creator>
  <cp:keywords/>
  <dc:description/>
  <cp:lastModifiedBy>ADRIAN ALONSO ENGUITA</cp:lastModifiedBy>
  <cp:revision>1</cp:revision>
  <dcterms:created xsi:type="dcterms:W3CDTF">2026-09-02T07:46:00Z</dcterms:created>
  <dcterms:modified xsi:type="dcterms:W3CDTF">2026-09-02T10:39:00Z</dcterms:modified>
</cp:coreProperties>
</file>