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09A84ED" w14:textId="77777777" w:rsidR="00BE2DEC" w:rsidRPr="00BE2DEC" w:rsidRDefault="00BE2DEC" w:rsidP="00BE2DEC">
      <w:pPr>
        <w:numPr>
          <w:ilvl w:val="0"/>
          <w:numId w:val="1"/>
        </w:numPr>
        <w:spacing w:after="0" w:line="276" w:lineRule="atLeast"/>
        <w:ind w:left="1440"/>
        <w:rPr>
          <w:rFonts w:ascii="Aptos" w:eastAsia="Times New Roman" w:hAnsi="Aptos" w:cs="Times New Roman"/>
          <w:color w:val="000000"/>
          <w:kern w:val="0"/>
          <w:lang w:eastAsia="es-ES_tradnl"/>
          <w14:ligatures w14:val="none"/>
        </w:rPr>
      </w:pPr>
      <w:r w:rsidRPr="00BE2DEC">
        <w:rPr>
          <w:rFonts w:ascii="Aptos" w:eastAsia="Times New Roman" w:hAnsi="Aptos" w:cs="Times New Roman"/>
          <w:color w:val="000000"/>
          <w:kern w:val="0"/>
          <w:lang w:eastAsia="es-ES_tradnl"/>
          <w14:ligatures w14:val="none"/>
        </w:rPr>
        <w:t>Libro II de </w:t>
      </w:r>
      <w:r w:rsidRPr="00BE2DEC">
        <w:rPr>
          <w:rFonts w:ascii="Aptos" w:eastAsia="Times New Roman" w:hAnsi="Aptos" w:cs="Times New Roman"/>
          <w:i/>
          <w:iCs/>
          <w:color w:val="000000"/>
          <w:kern w:val="0"/>
          <w:lang w:eastAsia="es-ES_tradnl"/>
          <w14:ligatures w14:val="none"/>
        </w:rPr>
        <w:t>República</w:t>
      </w:r>
      <w:r w:rsidRPr="00BE2DEC">
        <w:rPr>
          <w:rFonts w:ascii="Aptos" w:eastAsia="Times New Roman" w:hAnsi="Aptos" w:cs="Times New Roman"/>
          <w:color w:val="000000"/>
          <w:kern w:val="0"/>
          <w:lang w:eastAsia="es-ES_tradnl"/>
          <w14:ligatures w14:val="none"/>
        </w:rPr>
        <w:t> (Platón)</w:t>
      </w:r>
    </w:p>
    <w:p w14:paraId="62EA28CD" w14:textId="77777777" w:rsidR="00BE2DEC" w:rsidRPr="00BE2DEC" w:rsidRDefault="00BE2DEC" w:rsidP="00BE2DEC">
      <w:pPr>
        <w:numPr>
          <w:ilvl w:val="0"/>
          <w:numId w:val="1"/>
        </w:numPr>
        <w:spacing w:after="0" w:line="276" w:lineRule="atLeast"/>
        <w:ind w:left="1440"/>
        <w:rPr>
          <w:rFonts w:ascii="Aptos" w:eastAsia="Times New Roman" w:hAnsi="Aptos" w:cs="Times New Roman"/>
          <w:color w:val="000000"/>
          <w:kern w:val="0"/>
          <w:lang w:eastAsia="es-ES_tradnl"/>
          <w14:ligatures w14:val="none"/>
        </w:rPr>
      </w:pPr>
      <w:r w:rsidRPr="00BE2DEC">
        <w:rPr>
          <w:rFonts w:ascii="Aptos" w:eastAsia="Times New Roman" w:hAnsi="Aptos" w:cs="Times New Roman"/>
          <w:color w:val="000000"/>
          <w:kern w:val="0"/>
          <w:lang w:eastAsia="es-ES_tradnl"/>
          <w14:ligatures w14:val="none"/>
        </w:rPr>
        <w:t>Meditaciones I, II y III de </w:t>
      </w:r>
      <w:r w:rsidRPr="00BE2DEC">
        <w:rPr>
          <w:rFonts w:ascii="Aptos" w:eastAsia="Times New Roman" w:hAnsi="Aptos" w:cs="Times New Roman"/>
          <w:i/>
          <w:iCs/>
          <w:color w:val="000000"/>
          <w:kern w:val="0"/>
          <w:lang w:eastAsia="es-ES_tradnl"/>
          <w14:ligatures w14:val="none"/>
        </w:rPr>
        <w:t>Meditaciones metafísicas</w:t>
      </w:r>
      <w:r w:rsidRPr="00BE2DEC">
        <w:rPr>
          <w:rFonts w:ascii="Aptos" w:eastAsia="Times New Roman" w:hAnsi="Aptos" w:cs="Times New Roman"/>
          <w:color w:val="000000"/>
          <w:kern w:val="0"/>
          <w:lang w:eastAsia="es-ES_tradnl"/>
          <w14:ligatures w14:val="none"/>
        </w:rPr>
        <w:t> (R. Descartes)</w:t>
      </w:r>
    </w:p>
    <w:p w14:paraId="4C2C1CDC" w14:textId="77777777" w:rsidR="00BE2DEC" w:rsidRPr="00BE2DEC" w:rsidRDefault="00BE2DEC" w:rsidP="00BE2DEC">
      <w:pPr>
        <w:numPr>
          <w:ilvl w:val="0"/>
          <w:numId w:val="1"/>
        </w:numPr>
        <w:spacing w:after="0" w:line="276" w:lineRule="atLeast"/>
        <w:ind w:left="1440"/>
        <w:rPr>
          <w:rFonts w:ascii="Aptos" w:eastAsia="Times New Roman" w:hAnsi="Aptos" w:cs="Times New Roman"/>
          <w:color w:val="000000"/>
          <w:kern w:val="0"/>
          <w:lang w:eastAsia="es-ES_tradnl"/>
          <w14:ligatures w14:val="none"/>
        </w:rPr>
      </w:pPr>
      <w:r w:rsidRPr="00BE2DEC">
        <w:rPr>
          <w:rFonts w:ascii="Aptos" w:eastAsia="Times New Roman" w:hAnsi="Aptos" w:cs="Times New Roman"/>
          <w:color w:val="000000"/>
          <w:kern w:val="0"/>
          <w:lang w:eastAsia="es-ES_tradnl"/>
          <w14:ligatures w14:val="none"/>
        </w:rPr>
        <w:t>Capítulos 3 y 4 de </w:t>
      </w:r>
      <w:r w:rsidRPr="00BE2DEC">
        <w:rPr>
          <w:rFonts w:ascii="Aptos" w:eastAsia="Times New Roman" w:hAnsi="Aptos" w:cs="Times New Roman"/>
          <w:i/>
          <w:iCs/>
          <w:color w:val="000000"/>
          <w:kern w:val="0"/>
          <w:lang w:eastAsia="es-ES_tradnl"/>
          <w14:ligatures w14:val="none"/>
        </w:rPr>
        <w:t>Vindicaciones de los derechos de la mujer </w:t>
      </w:r>
      <w:r w:rsidRPr="00BE2DEC">
        <w:rPr>
          <w:rFonts w:ascii="Aptos" w:eastAsia="Times New Roman" w:hAnsi="Aptos" w:cs="Times New Roman"/>
          <w:color w:val="000000"/>
          <w:kern w:val="0"/>
          <w:lang w:eastAsia="es-ES_tradnl"/>
          <w14:ligatures w14:val="none"/>
        </w:rPr>
        <w:t>(Mary Wollstonecraft)</w:t>
      </w:r>
    </w:p>
    <w:p w14:paraId="535BFC56" w14:textId="77777777" w:rsidR="00BE2DEC" w:rsidRPr="00BE2DEC" w:rsidRDefault="00BE2DEC" w:rsidP="00BE2DEC">
      <w:pPr>
        <w:numPr>
          <w:ilvl w:val="0"/>
          <w:numId w:val="1"/>
        </w:numPr>
        <w:spacing w:after="0" w:line="276" w:lineRule="atLeast"/>
        <w:ind w:left="1440"/>
        <w:rPr>
          <w:rFonts w:ascii="Aptos" w:eastAsia="Times New Roman" w:hAnsi="Aptos" w:cs="Times New Roman"/>
          <w:color w:val="000000"/>
          <w:kern w:val="0"/>
          <w:lang w:eastAsia="es-ES_tradnl"/>
          <w14:ligatures w14:val="none"/>
        </w:rPr>
      </w:pPr>
      <w:r w:rsidRPr="00BE2DEC">
        <w:rPr>
          <w:rFonts w:ascii="Aptos" w:eastAsia="Times New Roman" w:hAnsi="Aptos" w:cs="Times New Roman"/>
          <w:color w:val="000000"/>
          <w:kern w:val="0"/>
          <w:lang w:eastAsia="es-ES_tradnl"/>
          <w14:ligatures w14:val="none"/>
        </w:rPr>
        <w:t>Capítulos desde </w:t>
      </w:r>
      <w:r w:rsidRPr="00BE2DEC">
        <w:rPr>
          <w:rFonts w:ascii="Aptos" w:eastAsia="Times New Roman" w:hAnsi="Aptos" w:cs="Times New Roman"/>
          <w:i/>
          <w:iCs/>
          <w:color w:val="000000"/>
          <w:kern w:val="0"/>
          <w:lang w:eastAsia="es-ES_tradnl"/>
          <w14:ligatures w14:val="none"/>
        </w:rPr>
        <w:t>Aforismos y Flechas</w:t>
      </w:r>
      <w:r w:rsidRPr="00BE2DEC">
        <w:rPr>
          <w:rFonts w:ascii="Aptos" w:eastAsia="Times New Roman" w:hAnsi="Aptos" w:cs="Times New Roman"/>
          <w:color w:val="000000"/>
          <w:kern w:val="0"/>
          <w:lang w:eastAsia="es-ES_tradnl"/>
          <w14:ligatures w14:val="none"/>
        </w:rPr>
        <w:t> a </w:t>
      </w:r>
      <w:r w:rsidRPr="00BE2DEC">
        <w:rPr>
          <w:rFonts w:ascii="Aptos" w:eastAsia="Times New Roman" w:hAnsi="Aptos" w:cs="Times New Roman"/>
          <w:i/>
          <w:iCs/>
          <w:color w:val="000000"/>
          <w:kern w:val="0"/>
          <w:lang w:eastAsia="es-ES_tradnl"/>
          <w14:ligatures w14:val="none"/>
        </w:rPr>
        <w:t>Los "mejoradores" de la humanidad</w:t>
      </w:r>
      <w:r w:rsidRPr="00BE2DEC">
        <w:rPr>
          <w:rFonts w:ascii="Aptos" w:eastAsia="Times New Roman" w:hAnsi="Aptos" w:cs="Times New Roman"/>
          <w:color w:val="000000"/>
          <w:kern w:val="0"/>
          <w:lang w:eastAsia="es-ES_tradnl"/>
          <w14:ligatures w14:val="none"/>
        </w:rPr>
        <w:t> de </w:t>
      </w:r>
      <w:r w:rsidRPr="00BE2DEC">
        <w:rPr>
          <w:rFonts w:ascii="Aptos" w:eastAsia="Times New Roman" w:hAnsi="Aptos" w:cs="Times New Roman"/>
          <w:i/>
          <w:iCs/>
          <w:color w:val="000000"/>
          <w:kern w:val="0"/>
          <w:lang w:eastAsia="es-ES_tradnl"/>
          <w14:ligatures w14:val="none"/>
        </w:rPr>
        <w:t>El crepúsculo de los ídolos</w:t>
      </w:r>
      <w:r w:rsidRPr="00BE2DEC">
        <w:rPr>
          <w:rFonts w:ascii="Aptos" w:eastAsia="Times New Roman" w:hAnsi="Aptos" w:cs="Times New Roman"/>
          <w:color w:val="000000"/>
          <w:kern w:val="0"/>
          <w:lang w:eastAsia="es-ES_tradnl"/>
          <w14:ligatures w14:val="none"/>
        </w:rPr>
        <w:t> (F. Nietzsche)</w:t>
      </w:r>
    </w:p>
    <w:p w14:paraId="0AEC55F9" w14:textId="77777777" w:rsidR="00BE2DEC" w:rsidRPr="00BE2DEC" w:rsidRDefault="00BE2DEC" w:rsidP="00BE2DEC">
      <w:pPr>
        <w:numPr>
          <w:ilvl w:val="0"/>
          <w:numId w:val="1"/>
        </w:numPr>
        <w:spacing w:line="276" w:lineRule="atLeast"/>
        <w:ind w:left="1440"/>
        <w:rPr>
          <w:rFonts w:ascii="Aptos" w:eastAsia="Times New Roman" w:hAnsi="Aptos" w:cs="Times New Roman"/>
          <w:color w:val="000000"/>
          <w:kern w:val="0"/>
          <w:lang w:eastAsia="es-ES_tradnl"/>
          <w14:ligatures w14:val="none"/>
        </w:rPr>
      </w:pPr>
      <w:r w:rsidRPr="00BE2DEC">
        <w:rPr>
          <w:rFonts w:ascii="Aptos" w:eastAsia="Times New Roman" w:hAnsi="Aptos" w:cs="Times New Roman"/>
          <w:color w:val="000000"/>
          <w:kern w:val="0"/>
          <w:lang w:eastAsia="es-ES_tradnl"/>
          <w14:ligatures w14:val="none"/>
        </w:rPr>
        <w:t>Capítulo 2 de </w:t>
      </w:r>
      <w:r w:rsidRPr="00BE2DEC">
        <w:rPr>
          <w:rFonts w:ascii="Aptos" w:eastAsia="Times New Roman" w:hAnsi="Aptos" w:cs="Times New Roman"/>
          <w:i/>
          <w:iCs/>
          <w:color w:val="000000"/>
          <w:kern w:val="0"/>
          <w:lang w:eastAsia="es-ES_tradnl"/>
          <w14:ligatures w14:val="none"/>
        </w:rPr>
        <w:t>La condición humana (Vita activa)</w:t>
      </w:r>
      <w:r w:rsidRPr="00BE2DEC">
        <w:rPr>
          <w:rFonts w:ascii="Aptos" w:eastAsia="Times New Roman" w:hAnsi="Aptos" w:cs="Times New Roman"/>
          <w:color w:val="000000"/>
          <w:kern w:val="0"/>
          <w:lang w:eastAsia="es-ES_tradnl"/>
          <w14:ligatures w14:val="none"/>
        </w:rPr>
        <w:t> (Hannah Arendt)</w:t>
      </w:r>
    </w:p>
    <w:p w14:paraId="27AAE60F" w14:textId="77777777" w:rsidR="00BE2DEC" w:rsidRPr="00BE2DEC" w:rsidRDefault="00BE2DEC" w:rsidP="00BE2DE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</w:p>
    <w:p w14:paraId="24F182C8" w14:textId="77777777" w:rsidR="00BF6E5B" w:rsidRDefault="00BF6E5B"/>
    <w:sectPr w:rsidR="00BF6E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8662C71"/>
    <w:multiLevelType w:val="multilevel"/>
    <w:tmpl w:val="654ED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366814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DEC"/>
    <w:rsid w:val="00212BCB"/>
    <w:rsid w:val="003575E0"/>
    <w:rsid w:val="0055204B"/>
    <w:rsid w:val="00BE2DEC"/>
    <w:rsid w:val="00BF6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B3296B0"/>
  <w15:chartTrackingRefBased/>
  <w15:docId w15:val="{1C0D89E7-36D2-6748-88B1-626DC541C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E2D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E2D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E2D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E2D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E2D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E2D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E2D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E2D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E2D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E2D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E2D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E2D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E2DE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E2DE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E2DE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E2DE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E2DE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E2DE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E2D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E2D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E2D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E2D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E2D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E2DE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E2DE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E2DE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E2D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E2DE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E2DEC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Fuentedeprrafopredeter"/>
    <w:rsid w:val="00BE2D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310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ALONSO ENGUITA</dc:creator>
  <cp:keywords/>
  <dc:description/>
  <cp:lastModifiedBy>ADRIAN ALONSO ENGUITA</cp:lastModifiedBy>
  <cp:revision>1</cp:revision>
  <dcterms:created xsi:type="dcterms:W3CDTF">2026-09-03T11:00:00Z</dcterms:created>
  <dcterms:modified xsi:type="dcterms:W3CDTF">2026-09-03T11:00:00Z</dcterms:modified>
</cp:coreProperties>
</file>